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63C26" w14:textId="77777777" w:rsidR="006216CC" w:rsidRPr="00AA406A" w:rsidRDefault="006216CC" w:rsidP="00DE3BF8">
      <w:pPr>
        <w:spacing w:line="360" w:lineRule="auto"/>
        <w:jc w:val="center"/>
        <w:rPr>
          <w:rFonts w:eastAsia="MS Mincho"/>
          <w:b/>
          <w:lang w:val="it-IT"/>
        </w:rPr>
      </w:pPr>
      <w:r w:rsidRPr="00AA406A">
        <w:rPr>
          <w:rFonts w:eastAsia="MS Mincho"/>
          <w:b/>
          <w:lang w:val="it-IT"/>
        </w:rPr>
        <w:t>CONSIDERAZIONI SU ALCUNI SONETTI INEDITI IN DIALETTO TRIESTINO DI GIGLIO PADOVAN</w:t>
      </w:r>
    </w:p>
    <w:p w14:paraId="15DE6595" w14:textId="77777777" w:rsidR="006216CC" w:rsidRDefault="006216CC" w:rsidP="00DE3BF8">
      <w:pPr>
        <w:spacing w:line="360" w:lineRule="auto"/>
        <w:jc w:val="right"/>
        <w:rPr>
          <w:rFonts w:eastAsia="MS Mincho"/>
          <w:b/>
          <w:lang w:val="it-IT"/>
        </w:rPr>
      </w:pPr>
    </w:p>
    <w:p w14:paraId="0FEBCE90" w14:textId="77777777" w:rsidR="006216CC" w:rsidRDefault="006216CC" w:rsidP="00DE3BF8">
      <w:pPr>
        <w:spacing w:line="360" w:lineRule="auto"/>
        <w:jc w:val="right"/>
        <w:rPr>
          <w:rFonts w:eastAsia="MS Mincho"/>
          <w:b/>
          <w:lang w:val="it-IT"/>
        </w:rPr>
      </w:pPr>
    </w:p>
    <w:p w14:paraId="64601E16" w14:textId="77777777" w:rsidR="006216CC" w:rsidRDefault="006216CC" w:rsidP="00DE3BF8">
      <w:pPr>
        <w:spacing w:line="360" w:lineRule="auto"/>
        <w:jc w:val="right"/>
        <w:rPr>
          <w:rFonts w:eastAsia="MS Mincho"/>
          <w:b/>
          <w:lang w:val="it-IT"/>
        </w:rPr>
      </w:pPr>
      <w:r>
        <w:rPr>
          <w:rFonts w:eastAsia="MS Mincho"/>
          <w:b/>
          <w:lang w:val="it-IT"/>
        </w:rPr>
        <w:t>Sandro CERGNA</w:t>
      </w:r>
    </w:p>
    <w:p w14:paraId="566F1F89" w14:textId="77777777" w:rsidR="006216CC" w:rsidRDefault="006216CC" w:rsidP="00DE3BF8">
      <w:pPr>
        <w:spacing w:line="360" w:lineRule="auto"/>
        <w:jc w:val="right"/>
        <w:rPr>
          <w:rFonts w:eastAsia="MS Mincho"/>
          <w:b/>
          <w:lang w:val="it-IT"/>
        </w:rPr>
      </w:pPr>
      <w:r>
        <w:rPr>
          <w:rFonts w:eastAsia="MS Mincho"/>
          <w:b/>
          <w:lang w:val="it-IT"/>
        </w:rPr>
        <w:t>Università di Pola (Croazia)</w:t>
      </w:r>
    </w:p>
    <w:p w14:paraId="0019BA0B" w14:textId="77777777" w:rsidR="006216CC" w:rsidRDefault="006216CC" w:rsidP="00DE3BF8">
      <w:pPr>
        <w:spacing w:line="360" w:lineRule="auto"/>
        <w:jc w:val="both"/>
        <w:rPr>
          <w:rFonts w:eastAsia="MS Mincho"/>
          <w:b/>
          <w:lang w:val="it-IT"/>
        </w:rPr>
      </w:pPr>
    </w:p>
    <w:p w14:paraId="7602E15B" w14:textId="1BFCD09E" w:rsidR="006216CC" w:rsidRPr="00DA77CD" w:rsidRDefault="006216CC" w:rsidP="00DE3BF8">
      <w:pPr>
        <w:spacing w:line="360" w:lineRule="auto"/>
        <w:ind w:firstLine="708"/>
        <w:jc w:val="both"/>
        <w:rPr>
          <w:rFonts w:eastAsia="MS Mincho"/>
          <w:vertAlign w:val="superscript"/>
          <w:lang w:val="it-IT"/>
        </w:rPr>
      </w:pPr>
      <w:r w:rsidRPr="00493409">
        <w:rPr>
          <w:rFonts w:eastAsia="MS Mincho"/>
          <w:lang w:val="it-IT"/>
        </w:rPr>
        <w:t xml:space="preserve">In un celebre saggio del 1930, intitolato </w:t>
      </w:r>
      <w:r w:rsidRPr="00493409">
        <w:rPr>
          <w:rFonts w:eastAsia="MS Mincho"/>
          <w:i/>
          <w:lang w:val="it-IT"/>
        </w:rPr>
        <w:t>Giani Stuparich triestino</w:t>
      </w:r>
      <w:r w:rsidRPr="00493409">
        <w:rPr>
          <w:rFonts w:eastAsia="MS Mincho"/>
          <w:lang w:val="it-IT"/>
        </w:rPr>
        <w:t>,</w:t>
      </w:r>
      <w:r w:rsidRPr="00493409">
        <w:rPr>
          <w:rStyle w:val="Rimandonotaapidipagina"/>
          <w:rFonts w:eastAsia="MS Mincho"/>
          <w:lang w:val="it-IT"/>
        </w:rPr>
        <w:footnoteReference w:id="1"/>
      </w:r>
      <w:r w:rsidRPr="00493409">
        <w:rPr>
          <w:rFonts w:eastAsia="MS Mincho"/>
          <w:lang w:val="it-IT"/>
        </w:rPr>
        <w:t xml:space="preserve"> riferendosi ai </w:t>
      </w:r>
      <w:r w:rsidRPr="00493409">
        <w:rPr>
          <w:rFonts w:eastAsia="MS Mincho"/>
          <w:i/>
          <w:lang w:val="it-IT"/>
        </w:rPr>
        <w:t xml:space="preserve">Racconti </w:t>
      </w:r>
      <w:r w:rsidRPr="00493409">
        <w:rPr>
          <w:rFonts w:eastAsia="MS Mincho"/>
          <w:lang w:val="it-IT"/>
        </w:rPr>
        <w:t>di Giani Stuparich, Pietro Pancrazi per primo usò l’espressione “letteratura triestina”: “Mi pare proprio si possa affermare che esiste oggi una letteratura triestina. Non si pecca di rettorica o di regionalismo dicendo che, negli ultimi trent’anni, si è rivelata a Trieste una famiglia di scrittori, poeti e prosatori diversi ma in qualche modo consanguinei, intonati tra di loro”</w:t>
      </w:r>
      <w:r w:rsidR="00617641">
        <w:rPr>
          <w:rFonts w:eastAsia="MS Mincho"/>
          <w:lang w:val="it-IT"/>
        </w:rPr>
        <w:t xml:space="preserve"> (Pancrazi 1946: 103), </w:t>
      </w:r>
      <w:r w:rsidRPr="00493409">
        <w:rPr>
          <w:rFonts w:eastAsia="MS Mincho"/>
          <w:lang w:val="it-IT"/>
        </w:rPr>
        <w:t xml:space="preserve">tra i cui rappresentanti includeva Carlo Michelstaedter, Scipio Slataper, Umberto Saba, Italo Svevo, Virgilio Giotti, Carlo e Giani Stuparich. Molti altri critici e studiosi, in seguito, concordarono o dissentirono con il pensiero dello scrittore toscano. Un esaustivo resoconto della </w:t>
      </w:r>
      <w:r w:rsidRPr="00493409">
        <w:rPr>
          <w:rFonts w:eastAsia="MS Mincho"/>
          <w:i/>
          <w:lang w:val="it-IT"/>
        </w:rPr>
        <w:t>querelle</w:t>
      </w:r>
      <w:r w:rsidRPr="00493409">
        <w:rPr>
          <w:rFonts w:eastAsia="MS Mincho"/>
          <w:lang w:val="it-IT"/>
        </w:rPr>
        <w:t xml:space="preserve"> si può trovare nello scritto di Bruno Maier, del 1982</w:t>
      </w:r>
      <w:r w:rsidR="00DA77CD">
        <w:rPr>
          <w:rFonts w:eastAsia="MS Mincho"/>
          <w:lang w:val="it-IT"/>
        </w:rPr>
        <w:t xml:space="preserve"> (incluso, in seguito, in </w:t>
      </w:r>
      <w:r w:rsidR="00DA77CD" w:rsidRPr="00DA77CD">
        <w:rPr>
          <w:rFonts w:eastAsia="MS Mincho"/>
          <w:i/>
          <w:lang w:val="it-IT"/>
        </w:rPr>
        <w:t>Dimensione Trieste</w:t>
      </w:r>
      <w:r w:rsidR="00DA77CD">
        <w:rPr>
          <w:rFonts w:eastAsia="MS Mincho"/>
          <w:lang w:val="it-IT"/>
        </w:rPr>
        <w:t>, 1897),</w:t>
      </w:r>
      <w:r w:rsidRPr="00493409">
        <w:rPr>
          <w:rFonts w:eastAsia="MS Mincho"/>
          <w:i/>
          <w:lang w:val="it-IT"/>
        </w:rPr>
        <w:t>‘Letteratura triestina’: storia di un concetto critico</w:t>
      </w:r>
      <w:r w:rsidRPr="00493409">
        <w:rPr>
          <w:rFonts w:eastAsia="MS Mincho"/>
          <w:lang w:val="it-IT"/>
        </w:rPr>
        <w:t>, nel quale lo studioso capodistriano afferma che “esiste di fatto, e va diacronicamente delineata e distinta in momenti o in fasi, una ben caratterizzata, riconoscibile ‘letteratura triestina’, per lo meno dallo Svevo alla fine del secondo conflitto mondiale. O, se si vuole, anche successivamente, ma ricordando che nella letteratura triestina del dopoguerra […] l’omaggio alla tradizione si accompagna costantemente, fecondamente con l’ansia o il proposito di aggiornamento e con la strenua e appassionata ricerca di novità”</w:t>
      </w:r>
      <w:r w:rsidR="00DA77CD">
        <w:rPr>
          <w:rFonts w:eastAsia="MS Mincho"/>
          <w:lang w:val="it-IT"/>
        </w:rPr>
        <w:t xml:space="preserve"> (Maier 1987: 20)</w:t>
      </w:r>
      <w:r w:rsidRPr="00493409">
        <w:rPr>
          <w:rFonts w:eastAsia="MS Mincho"/>
          <w:lang w:val="it-IT"/>
        </w:rPr>
        <w:t>.</w:t>
      </w:r>
      <w:r w:rsidR="00A716C3">
        <w:rPr>
          <w:rFonts w:eastAsia="MS Mincho"/>
          <w:vertAlign w:val="superscript"/>
          <w:lang w:val="it-IT"/>
        </w:rPr>
        <w:t xml:space="preserve"> </w:t>
      </w:r>
    </w:p>
    <w:p w14:paraId="678C4416" w14:textId="31747C58" w:rsidR="006216CC" w:rsidRDefault="006216CC" w:rsidP="00DE3BF8">
      <w:pPr>
        <w:spacing w:line="360" w:lineRule="auto"/>
        <w:ind w:firstLine="708"/>
        <w:jc w:val="both"/>
        <w:rPr>
          <w:rFonts w:eastAsia="MS Mincho"/>
          <w:lang w:val="it-IT"/>
        </w:rPr>
      </w:pPr>
      <w:r w:rsidRPr="00493409">
        <w:rPr>
          <w:rFonts w:eastAsia="MS Mincho"/>
          <w:lang w:val="it-IT"/>
        </w:rPr>
        <w:t>In un articolo precedente, Maier si era già soffermato sulla letteratura triestina del Novecento, dandone un’ulteriore precisazione diacronica, ossia differenziandola da quella precedente, definita già da Baccio Ziliotto ‘letteratura giuliana’, e che, precisa Maier, si caratterizzerebbe essenzialmente quale “manifestazione provinciale, periferica e attardata di quella nazionale, di cui ripercorre sostanzialmente i movimenti e gli indirizzi”</w:t>
      </w:r>
      <w:r w:rsidR="00617641">
        <w:rPr>
          <w:rFonts w:eastAsia="MS Mincho"/>
          <w:lang w:val="it-IT"/>
        </w:rPr>
        <w:t xml:space="preserve"> (Maier 1987: 81)</w:t>
      </w:r>
      <w:r w:rsidRPr="00493409">
        <w:rPr>
          <w:rFonts w:eastAsia="MS Mincho"/>
          <w:lang w:val="it-IT"/>
        </w:rPr>
        <w:t xml:space="preserve"> dall’Umanesimo fino al “momento di rottura” compiuto da Svevo con i suoi due romanzi </w:t>
      </w:r>
      <w:r w:rsidRPr="00493409">
        <w:rPr>
          <w:rFonts w:eastAsia="MS Mincho"/>
          <w:i/>
          <w:lang w:val="it-IT"/>
        </w:rPr>
        <w:t>Una vita</w:t>
      </w:r>
      <w:r w:rsidRPr="00493409">
        <w:rPr>
          <w:rFonts w:eastAsia="MS Mincho"/>
          <w:lang w:val="it-IT"/>
        </w:rPr>
        <w:t xml:space="preserve"> (1892) e </w:t>
      </w:r>
      <w:r w:rsidRPr="00493409">
        <w:rPr>
          <w:rFonts w:eastAsia="MS Mincho"/>
          <w:i/>
          <w:lang w:val="it-IT"/>
        </w:rPr>
        <w:t xml:space="preserve">Senilità </w:t>
      </w:r>
      <w:r w:rsidRPr="00493409">
        <w:rPr>
          <w:rFonts w:eastAsia="MS Mincho"/>
          <w:lang w:val="it-IT"/>
        </w:rPr>
        <w:t xml:space="preserve">(1898). Ad un simile contesto provinciale e attardato apparterebbe, osserva Maier, pure la poesia in dialetto triestino ante Giotti, il quale, al pari di Svevo nella prosa, rappresenta, con la pubblicazione della sua prima raccolta di poesie </w:t>
      </w:r>
      <w:r w:rsidRPr="00493409">
        <w:rPr>
          <w:rFonts w:eastAsia="MS Mincho"/>
          <w:i/>
          <w:lang w:val="it-IT"/>
        </w:rPr>
        <w:t>Piccolo canzoniere in dialetto triestino</w:t>
      </w:r>
      <w:r w:rsidRPr="00493409">
        <w:rPr>
          <w:rFonts w:eastAsia="MS Mincho"/>
          <w:lang w:val="it-IT"/>
        </w:rPr>
        <w:t xml:space="preserve"> (1914), </w:t>
      </w:r>
      <w:r w:rsidRPr="00493409">
        <w:rPr>
          <w:rFonts w:eastAsia="MS Mincho"/>
          <w:lang w:val="it-IT"/>
        </w:rPr>
        <w:lastRenderedPageBreak/>
        <w:t>la svolta rispetto alla</w:t>
      </w:r>
      <w:r w:rsidR="00262931">
        <w:rPr>
          <w:rFonts w:eastAsia="MS Mincho"/>
          <w:lang w:val="it-IT"/>
        </w:rPr>
        <w:t xml:space="preserve"> </w:t>
      </w:r>
      <w:r w:rsidRPr="00493409">
        <w:rPr>
          <w:rFonts w:eastAsia="MS Mincho"/>
          <w:lang w:val="it-IT"/>
        </w:rPr>
        <w:t xml:space="preserve">precedente produzione poetica in dialetto triestino. A quest’ultima appartiene pure il poeta Giglio Padovan, in arte Polifemo Acca, (Trieste, 1836 – Trieste, 1895). </w:t>
      </w:r>
    </w:p>
    <w:p w14:paraId="0B1CFA5B" w14:textId="77777777" w:rsidR="006216CC" w:rsidRDefault="006216CC" w:rsidP="00DE3BF8">
      <w:pPr>
        <w:spacing w:line="360" w:lineRule="auto"/>
        <w:ind w:firstLine="708"/>
        <w:jc w:val="both"/>
        <w:rPr>
          <w:rFonts w:eastAsia="MS Mincho"/>
          <w:lang w:val="it-IT"/>
        </w:rPr>
      </w:pPr>
      <w:r w:rsidRPr="00493409">
        <w:rPr>
          <w:rFonts w:eastAsia="MS Mincho"/>
          <w:lang w:val="it-IT"/>
        </w:rPr>
        <w:t>Secondo dei due figli di un agiato commerciante di pelli – lavoro al quale anche lui si dedicherà insieme al padre e al fratello più grande –, Giglio iniziò presto a comporre sonetti e componimenti di varie strofe in dialetto triestino e istriano, che lui identifica con quello di Parenzo, cittadina dell’Istria da dove i genitori erano originari e che quindi conosceva e parlava. La sua prima pubblicazione,</w:t>
      </w:r>
      <w:r w:rsidR="00262931">
        <w:rPr>
          <w:rFonts w:eastAsia="MS Mincho"/>
          <w:lang w:val="it-IT"/>
        </w:rPr>
        <w:t xml:space="preserve"> </w:t>
      </w:r>
      <w:r w:rsidRPr="00493409">
        <w:rPr>
          <w:rFonts w:eastAsia="MS Mincho"/>
          <w:lang w:val="it-IT"/>
        </w:rPr>
        <w:t xml:space="preserve">intitolata </w:t>
      </w:r>
      <w:r w:rsidRPr="00493409">
        <w:rPr>
          <w:rFonts w:eastAsia="MS Mincho"/>
          <w:i/>
          <w:lang w:val="it-IT"/>
        </w:rPr>
        <w:t>Rime in dialetto veneto</w:t>
      </w:r>
      <w:r w:rsidRPr="00493409">
        <w:rPr>
          <w:rFonts w:eastAsia="MS Mincho"/>
          <w:lang w:val="it-IT"/>
        </w:rPr>
        <w:t>,</w:t>
      </w:r>
      <w:r w:rsidRPr="00493409">
        <w:rPr>
          <w:rFonts w:eastAsia="MS Mincho"/>
          <w:i/>
          <w:lang w:val="it-IT"/>
        </w:rPr>
        <w:t xml:space="preserve"> </w:t>
      </w:r>
      <w:r w:rsidRPr="00493409">
        <w:rPr>
          <w:rFonts w:eastAsia="MS Mincho"/>
          <w:lang w:val="it-IT"/>
        </w:rPr>
        <w:t>risale al 1875.</w:t>
      </w:r>
      <w:r w:rsidRPr="00493409">
        <w:rPr>
          <w:rStyle w:val="Rimandonotaapidipagina"/>
          <w:rFonts w:eastAsia="MS Mincho"/>
          <w:lang w:val="it-IT"/>
        </w:rPr>
        <w:footnoteReference w:id="2"/>
      </w:r>
      <w:r w:rsidRPr="00493409">
        <w:rPr>
          <w:rFonts w:eastAsia="MS Mincho"/>
          <w:lang w:val="it-IT"/>
        </w:rPr>
        <w:t xml:space="preserve"> Queste, nel 1899, confluiscono negli </w:t>
      </w:r>
      <w:r w:rsidRPr="00493409">
        <w:rPr>
          <w:rFonts w:eastAsia="MS Mincho"/>
          <w:i/>
          <w:lang w:val="it-IT"/>
        </w:rPr>
        <w:t>Scritti editi e inediti di Giglio Padovan (Polifemo Acca)</w:t>
      </w:r>
      <w:r w:rsidRPr="00493409">
        <w:rPr>
          <w:rFonts w:eastAsia="MS Mincho"/>
          <w:lang w:val="it-IT"/>
        </w:rPr>
        <w:t>,</w:t>
      </w:r>
      <w:r w:rsidRPr="00493409">
        <w:rPr>
          <w:rStyle w:val="Rimandonotaapidipagina"/>
          <w:rFonts w:eastAsia="MS Mincho"/>
          <w:lang w:val="it-IT"/>
        </w:rPr>
        <w:footnoteReference w:id="3"/>
      </w:r>
      <w:r w:rsidRPr="00493409">
        <w:rPr>
          <w:rFonts w:eastAsia="MS Mincho"/>
          <w:lang w:val="it-IT"/>
        </w:rPr>
        <w:t xml:space="preserve"> con una prefazione del nipote Guglielmo Padovan. Il primo volume porta il titolo: </w:t>
      </w:r>
      <w:r w:rsidRPr="00493409">
        <w:rPr>
          <w:rFonts w:eastAsia="MS Mincho"/>
          <w:i/>
          <w:lang w:val="it-IT"/>
        </w:rPr>
        <w:t>Rime triestine e istriane</w:t>
      </w:r>
      <w:r w:rsidRPr="00493409">
        <w:rPr>
          <w:rFonts w:eastAsia="MS Mincho"/>
          <w:lang w:val="it-IT"/>
        </w:rPr>
        <w:t xml:space="preserve">, e consta di: rime varie, epigrammi, sonetti e, in chiusura, di un piccolo vocabolario triestino-italiano. Il secondo volume è intitolato </w:t>
      </w:r>
      <w:r w:rsidRPr="00493409">
        <w:rPr>
          <w:rFonts w:eastAsia="MS Mincho"/>
          <w:i/>
          <w:lang w:val="it-IT"/>
        </w:rPr>
        <w:t>Miscellanea</w:t>
      </w:r>
      <w:r w:rsidRPr="00493409">
        <w:rPr>
          <w:rFonts w:eastAsia="MS Mincho"/>
          <w:lang w:val="it-IT"/>
        </w:rPr>
        <w:t xml:space="preserve">, e consta di: epigrammi, fasti (nei quali celebra personalità dell’antichità, tra cui Archimede, Alessandro, Annibale, Serse, ecc.), iscrizioni (si tratta di pochi versi nei quali ricorda letterati, artisti, scienziati, politici, guerrieri), luoghi e monumenti (il Colosseo, Salvore, il cimitero di Pisa, il Ponte dei Sospiri, Bonn, il Soffitto di Paolo Veronese, ecc.), nonché una serie di traduzioni da opere di Shakespeare (Macbeth, Otello, Amleto). </w:t>
      </w:r>
    </w:p>
    <w:p w14:paraId="71BD19EC" w14:textId="77777777" w:rsidR="006216CC" w:rsidRDefault="006216CC" w:rsidP="00DE3BF8">
      <w:pPr>
        <w:spacing w:line="360" w:lineRule="auto"/>
        <w:ind w:firstLine="708"/>
        <w:jc w:val="both"/>
        <w:rPr>
          <w:rFonts w:eastAsia="MS Mincho"/>
          <w:lang w:val="it-IT"/>
        </w:rPr>
      </w:pPr>
      <w:r w:rsidRPr="00493409">
        <w:rPr>
          <w:rFonts w:eastAsia="MS Mincho"/>
          <w:lang w:val="it-IT"/>
        </w:rPr>
        <w:t>Una terza ed ultima pubblicazione degli scritti di Padovan vedrà la luce nel 1913,</w:t>
      </w:r>
      <w:r>
        <w:rPr>
          <w:rFonts w:eastAsia="MS Mincho"/>
          <w:lang w:val="it-IT"/>
        </w:rPr>
        <w:t xml:space="preserve"> con il titolo </w:t>
      </w:r>
      <w:r w:rsidRPr="003335DF">
        <w:rPr>
          <w:rFonts w:eastAsia="MS Mincho"/>
          <w:i/>
          <w:lang w:val="it-IT"/>
        </w:rPr>
        <w:t>Scritti vari</w:t>
      </w:r>
      <w:r w:rsidR="00262931">
        <w:rPr>
          <w:rFonts w:eastAsia="MS Mincho"/>
          <w:lang w:val="it-IT"/>
        </w:rPr>
        <w:t>,</w:t>
      </w:r>
      <w:r>
        <w:rPr>
          <w:rFonts w:eastAsia="MS Mincho"/>
          <w:i/>
          <w:lang w:val="it-IT"/>
        </w:rPr>
        <w:t xml:space="preserve"> </w:t>
      </w:r>
      <w:r w:rsidRPr="00493409">
        <w:rPr>
          <w:rFonts w:eastAsia="MS Mincho"/>
          <w:lang w:val="it-IT"/>
        </w:rPr>
        <w:t xml:space="preserve">sempre a cura del nipote Guglielmo il quale, riproducendo fedelmente l’opera del 1899, aggiungerà soltanto una breve lettera </w:t>
      </w:r>
      <w:r w:rsidRPr="00493409">
        <w:rPr>
          <w:rFonts w:eastAsia="MS Mincho"/>
          <w:i/>
          <w:lang w:val="it-IT"/>
        </w:rPr>
        <w:t>Agli amici di Trieste</w:t>
      </w:r>
      <w:r w:rsidRPr="00493409">
        <w:rPr>
          <w:rFonts w:eastAsia="MS Mincho"/>
          <w:lang w:val="it-IT"/>
        </w:rPr>
        <w:t xml:space="preserve"> nella quale spiega che il motivo della nuova edizione era dovuto al rapido esaurirsi – “</w:t>
      </w:r>
      <w:r w:rsidRPr="00493409">
        <w:rPr>
          <w:rFonts w:eastAsia="MS Mincho"/>
          <w:i/>
          <w:lang w:val="it-IT"/>
        </w:rPr>
        <w:t>nel giro di pochi mesi</w:t>
      </w:r>
      <w:r w:rsidRPr="00493409">
        <w:rPr>
          <w:rFonts w:eastAsia="MS Mincho"/>
          <w:lang w:val="it-IT"/>
        </w:rPr>
        <w:t xml:space="preserve">” –  dell’edizione precedente. </w:t>
      </w:r>
    </w:p>
    <w:p w14:paraId="49DAA9BA" w14:textId="3F91AFF8" w:rsidR="00977958" w:rsidRDefault="006216CC" w:rsidP="00DE3BF8">
      <w:pPr>
        <w:spacing w:line="360" w:lineRule="auto"/>
        <w:ind w:firstLine="708"/>
        <w:jc w:val="both"/>
        <w:rPr>
          <w:rFonts w:eastAsia="MS Mincho"/>
          <w:lang w:val="it-IT"/>
        </w:rPr>
      </w:pPr>
      <w:r w:rsidRPr="00493409">
        <w:rPr>
          <w:rFonts w:eastAsia="MS Mincho"/>
          <w:lang w:val="it-IT"/>
        </w:rPr>
        <w:t xml:space="preserve">Il Padovan, però, se conobbe l’approvazione dei triestini, non incontrò – a parte pochi estimatori tra i quali va ricordato lo scrittore Giulio Piazza –, il favore della critica, che vedeva i suoi componimenti alla stregua di mere </w:t>
      </w:r>
      <w:r w:rsidRPr="00262931">
        <w:rPr>
          <w:rFonts w:eastAsia="MS Mincho"/>
          <w:lang w:val="it-IT"/>
        </w:rPr>
        <w:t>documentazioni folcloristiche</w:t>
      </w:r>
      <w:r w:rsidRPr="00493409">
        <w:rPr>
          <w:rFonts w:eastAsia="MS Mincho"/>
          <w:lang w:val="it-IT"/>
        </w:rPr>
        <w:t xml:space="preserve"> o di </w:t>
      </w:r>
      <w:r w:rsidRPr="00262931">
        <w:rPr>
          <w:rFonts w:eastAsia="MS Mincho"/>
          <w:lang w:val="it-IT"/>
        </w:rPr>
        <w:t>piacevoli bozzetti</w:t>
      </w:r>
      <w:r w:rsidRPr="003335DF">
        <w:rPr>
          <w:rFonts w:eastAsia="MS Mincho"/>
          <w:b/>
          <w:lang w:val="it-IT"/>
        </w:rPr>
        <w:t xml:space="preserve"> </w:t>
      </w:r>
      <w:r w:rsidRPr="00262931">
        <w:rPr>
          <w:rFonts w:eastAsia="MS Mincho"/>
          <w:lang w:val="it-IT"/>
        </w:rPr>
        <w:t>scherzosi</w:t>
      </w:r>
      <w:r w:rsidRPr="00493409">
        <w:rPr>
          <w:rFonts w:eastAsia="MS Mincho"/>
          <w:lang w:val="it-IT"/>
        </w:rPr>
        <w:t xml:space="preserve">, pervasi di un </w:t>
      </w:r>
      <w:r w:rsidRPr="00262931">
        <w:rPr>
          <w:rFonts w:eastAsia="MS Mincho"/>
          <w:lang w:val="it-IT"/>
        </w:rPr>
        <w:t>umorismo</w:t>
      </w:r>
      <w:r w:rsidRPr="00493409">
        <w:rPr>
          <w:rFonts w:eastAsia="MS Mincho"/>
          <w:lang w:val="it-IT"/>
        </w:rPr>
        <w:t xml:space="preserve"> facile e </w:t>
      </w:r>
      <w:r w:rsidRPr="00262931">
        <w:rPr>
          <w:rFonts w:eastAsia="MS Mincho"/>
          <w:lang w:val="it-IT"/>
        </w:rPr>
        <w:t>caricaturale</w:t>
      </w:r>
      <w:r w:rsidR="00D06922">
        <w:rPr>
          <w:rFonts w:eastAsia="MS Mincho"/>
          <w:lang w:val="it-IT"/>
        </w:rPr>
        <w:t>,</w:t>
      </w:r>
      <w:r w:rsidRPr="00262931">
        <w:rPr>
          <w:rFonts w:eastAsia="MS Mincho"/>
          <w:lang w:val="it-IT"/>
        </w:rPr>
        <w:t xml:space="preserve"> da macchietta</w:t>
      </w:r>
      <w:r w:rsidR="00D06922">
        <w:rPr>
          <w:rFonts w:eastAsia="MS Mincho"/>
          <w:lang w:val="it-IT"/>
        </w:rPr>
        <w:t xml:space="preserve"> locale. In molti componimenti, quindi, Giglio non si discostava da una poesia spesso pretestuosa e</w:t>
      </w:r>
      <w:r w:rsidRPr="00493409">
        <w:rPr>
          <w:rFonts w:eastAsia="MS Mincho"/>
          <w:lang w:val="it-IT"/>
        </w:rPr>
        <w:t xml:space="preserve"> </w:t>
      </w:r>
      <w:r w:rsidRPr="00262931">
        <w:rPr>
          <w:rFonts w:eastAsia="MS Mincho"/>
          <w:lang w:val="it-IT"/>
        </w:rPr>
        <w:t>occasionale,</w:t>
      </w:r>
      <w:r w:rsidRPr="00493409">
        <w:rPr>
          <w:rFonts w:eastAsia="MS Mincho"/>
          <w:lang w:val="it-IT"/>
        </w:rPr>
        <w:t xml:space="preserve"> nella quale </w:t>
      </w:r>
      <w:r w:rsidR="00D06922">
        <w:rPr>
          <w:rFonts w:eastAsia="MS Mincho"/>
          <w:lang w:val="it-IT"/>
        </w:rPr>
        <w:t>però riusciva a cogliere e tratte</w:t>
      </w:r>
      <w:r w:rsidR="007D64CB">
        <w:rPr>
          <w:rFonts w:eastAsia="MS Mincho"/>
          <w:lang w:val="it-IT"/>
        </w:rPr>
        <w:t>ggiare, come osserva Piazza,</w:t>
      </w:r>
      <w:r w:rsidRPr="00493409">
        <w:rPr>
          <w:rFonts w:eastAsia="MS Mincho"/>
          <w:lang w:val="it-IT"/>
        </w:rPr>
        <w:t xml:space="preserve"> “Tutti i vari </w:t>
      </w:r>
      <w:r w:rsidRPr="00262931">
        <w:rPr>
          <w:rFonts w:eastAsia="MS Mincho"/>
          <w:lang w:val="it-IT"/>
        </w:rPr>
        <w:t>ridicoli sociali,</w:t>
      </w:r>
      <w:r w:rsidRPr="00493409">
        <w:rPr>
          <w:rFonts w:eastAsia="MS Mincho"/>
          <w:lang w:val="it-IT"/>
        </w:rPr>
        <w:t xml:space="preserve"> colti a volo, tutte le più gustose macchiette comiche della vita cotidiana”</w:t>
      </w:r>
      <w:r w:rsidR="00605D91">
        <w:rPr>
          <w:rFonts w:eastAsia="MS Mincho"/>
          <w:lang w:val="it-IT"/>
        </w:rPr>
        <w:t xml:space="preserve"> (Padovan 1913: 9)</w:t>
      </w:r>
      <w:r w:rsidRPr="00493409">
        <w:rPr>
          <w:rFonts w:eastAsia="MS Mincho"/>
          <w:lang w:val="it-IT"/>
        </w:rPr>
        <w:t>.</w:t>
      </w:r>
      <w:r w:rsidR="00605D91" w:rsidRPr="00493409">
        <w:rPr>
          <w:rFonts w:eastAsia="MS Mincho"/>
          <w:lang w:val="it-IT"/>
        </w:rPr>
        <w:t xml:space="preserve"> </w:t>
      </w:r>
      <w:r w:rsidRPr="00493409">
        <w:rPr>
          <w:rFonts w:eastAsia="MS Mincho"/>
          <w:lang w:val="it-IT"/>
        </w:rPr>
        <w:t xml:space="preserve">Di indole mite, restio al fascino della celebrità e al clamore delle mode o delle conventicole, dalla descrizione del nipote e dell’amico Giulio Piazza, il Padovan ci appare una persona semplice, tanto che, </w:t>
      </w:r>
    </w:p>
    <w:p w14:paraId="71162C79" w14:textId="77777777" w:rsidR="00977958" w:rsidRDefault="00977958" w:rsidP="00DE3BF8">
      <w:pPr>
        <w:spacing w:line="360" w:lineRule="auto"/>
        <w:jc w:val="both"/>
        <w:rPr>
          <w:rFonts w:eastAsia="MS Mincho"/>
          <w:lang w:val="it-IT"/>
        </w:rPr>
      </w:pPr>
    </w:p>
    <w:p w14:paraId="2856D6AF" w14:textId="64AE2527" w:rsidR="006216CC" w:rsidRPr="00977958" w:rsidRDefault="006216CC" w:rsidP="00DE3BF8">
      <w:pPr>
        <w:spacing w:line="360" w:lineRule="auto"/>
        <w:ind w:left="567"/>
        <w:jc w:val="both"/>
        <w:rPr>
          <w:rFonts w:eastAsia="MS Mincho"/>
          <w:sz w:val="20"/>
          <w:szCs w:val="20"/>
          <w:lang w:val="it-IT"/>
        </w:rPr>
      </w:pPr>
      <w:r w:rsidRPr="00977958">
        <w:rPr>
          <w:rFonts w:eastAsia="MS Mincho"/>
          <w:sz w:val="20"/>
          <w:szCs w:val="20"/>
          <w:lang w:val="it-IT"/>
        </w:rPr>
        <w:t>seppur di spirito acuto, invano nella sua vita placida, queta regolata e modesta, senza emozioni violente, un biografo indiscreto cercherebbe l’avventuroso, il romanzesco, il piccante. Se un po’ di senape fu cosparsa nei sonetti ch’egli leggeva sotto voce agli amici, ciò valeva per lui quale un mero esercizio letterario. Voleva mostrare che anche in quel genere si può scrivere letterariamente e senza grande fatica.</w:t>
      </w:r>
      <w:r w:rsidRPr="00977958">
        <w:rPr>
          <w:rStyle w:val="Rimandonotaapidipagina"/>
          <w:rFonts w:eastAsia="MS Mincho"/>
          <w:sz w:val="20"/>
          <w:szCs w:val="20"/>
          <w:lang w:val="it-IT"/>
        </w:rPr>
        <w:footnoteReference w:id="4"/>
      </w:r>
      <w:r w:rsidRPr="00977958">
        <w:rPr>
          <w:rFonts w:eastAsia="MS Mincho"/>
          <w:sz w:val="20"/>
          <w:szCs w:val="20"/>
          <w:lang w:val="it-IT"/>
        </w:rPr>
        <w:t xml:space="preserve"> </w:t>
      </w:r>
    </w:p>
    <w:p w14:paraId="2676C25B" w14:textId="77777777" w:rsidR="006216CC" w:rsidRDefault="006216CC" w:rsidP="00DE3BF8">
      <w:pPr>
        <w:spacing w:line="360" w:lineRule="auto"/>
        <w:jc w:val="both"/>
        <w:rPr>
          <w:rFonts w:eastAsia="MS Mincho"/>
          <w:lang w:val="it-IT"/>
        </w:rPr>
      </w:pPr>
    </w:p>
    <w:p w14:paraId="350ADB2D" w14:textId="5ECD88F9" w:rsidR="006216CC" w:rsidRDefault="006216CC" w:rsidP="00DE3BF8">
      <w:pPr>
        <w:spacing w:line="360" w:lineRule="auto"/>
        <w:ind w:firstLine="708"/>
        <w:jc w:val="both"/>
        <w:rPr>
          <w:rFonts w:eastAsia="MS Mincho"/>
          <w:lang w:val="it-IT"/>
        </w:rPr>
      </w:pPr>
      <w:r w:rsidRPr="00493409">
        <w:rPr>
          <w:rFonts w:eastAsia="MS Mincho"/>
          <w:lang w:val="it-IT"/>
        </w:rPr>
        <w:t xml:space="preserve">Ed è proprio da quest’ultima asserzione del Piazza che, mi sembra, si possa, se non smentire pienamente – che neanche sarebbe giusto, poiché il triestino fu soprattutto cantore di quel poetare – almeno scalfire la fama di un Padovan dedito esclusivamente al </w:t>
      </w:r>
      <w:r w:rsidRPr="006C078C">
        <w:rPr>
          <w:rFonts w:eastAsia="MS Mincho"/>
          <w:lang w:val="it-IT"/>
        </w:rPr>
        <w:t>tratteggio naïve</w:t>
      </w:r>
      <w:r w:rsidR="0052793A">
        <w:rPr>
          <w:rFonts w:eastAsia="MS Mincho"/>
          <w:lang w:val="it-IT"/>
        </w:rPr>
        <w:t xml:space="preserve"> o caricaturale e </w:t>
      </w:r>
      <w:r w:rsidRPr="00493409">
        <w:rPr>
          <w:rFonts w:eastAsia="MS Mincho"/>
          <w:lang w:val="it-IT"/>
        </w:rPr>
        <w:t>bozzettistico di personaggi, ambienti e luoghi a lui noti della Trieste del tempo, colti sempre con tono ironico e riportati con pennellate brevi e spigliate, dove il rapido dettato in versi cela ed alimenta al contempo il sorriso sornione di chi sa essere stato, se non il protagonista, il c</w:t>
      </w:r>
      <w:r w:rsidR="007475BD">
        <w:rPr>
          <w:rFonts w:eastAsia="MS Mincho"/>
          <w:lang w:val="it-IT"/>
        </w:rPr>
        <w:t>omprimario di quelle scenette. Motivo, questo, per cui</w:t>
      </w:r>
      <w:r w:rsidRPr="00493409">
        <w:rPr>
          <w:rFonts w:eastAsia="MS Mincho"/>
          <w:lang w:val="it-IT"/>
        </w:rPr>
        <w:t xml:space="preserve"> giustamente Piazza lo include tra i poeti “ritrattisti” che “del dialetto si valgono per dipingere o schizzare le </w:t>
      </w:r>
      <w:r w:rsidRPr="006C078C">
        <w:rPr>
          <w:rFonts w:eastAsia="MS Mincho"/>
          <w:lang w:val="it-IT"/>
        </w:rPr>
        <w:t>figurine</w:t>
      </w:r>
      <w:r w:rsidRPr="00493409">
        <w:rPr>
          <w:rFonts w:eastAsia="MS Mincho"/>
          <w:lang w:val="it-IT"/>
        </w:rPr>
        <w:t xml:space="preserve"> più caratteristiche che incontrano nel proprio cammino”</w:t>
      </w:r>
      <w:r w:rsidR="007475BD">
        <w:rPr>
          <w:rFonts w:eastAsia="MS Mincho"/>
          <w:lang w:val="it-IT"/>
        </w:rPr>
        <w:t xml:space="preserve"> (Padovan 1913: 8)</w:t>
      </w:r>
      <w:r w:rsidRPr="00493409">
        <w:rPr>
          <w:rFonts w:eastAsia="MS Mincho"/>
          <w:lang w:val="it-IT"/>
        </w:rPr>
        <w:t>.</w:t>
      </w:r>
    </w:p>
    <w:p w14:paraId="7C871713" w14:textId="0E0C9CA4" w:rsidR="006216CC" w:rsidRDefault="006216CC" w:rsidP="00DE3BF8">
      <w:pPr>
        <w:spacing w:line="360" w:lineRule="auto"/>
        <w:ind w:firstLine="708"/>
        <w:jc w:val="both"/>
        <w:rPr>
          <w:rFonts w:eastAsia="MS Mincho"/>
          <w:lang w:val="it-IT"/>
        </w:rPr>
      </w:pPr>
      <w:r w:rsidRPr="00493409">
        <w:rPr>
          <w:rFonts w:eastAsia="MS Mincho"/>
          <w:lang w:val="it-IT"/>
        </w:rPr>
        <w:t>A discostarsi da questo modello sono i quindici sonetti custoditi presso l’Archivio Diplomatico di Trieste,</w:t>
      </w:r>
      <w:r w:rsidRPr="00493409">
        <w:rPr>
          <w:rStyle w:val="Rimandonotaapidipagina"/>
          <w:rFonts w:eastAsia="MS Mincho"/>
          <w:lang w:val="it-IT"/>
        </w:rPr>
        <w:footnoteReference w:id="5"/>
      </w:r>
      <w:r>
        <w:rPr>
          <w:rFonts w:eastAsia="MS Mincho"/>
          <w:lang w:val="it-IT"/>
        </w:rPr>
        <w:t xml:space="preserve"> </w:t>
      </w:r>
      <w:r w:rsidRPr="00493409">
        <w:rPr>
          <w:rFonts w:eastAsia="MS Mincho"/>
          <w:lang w:val="it-IT"/>
        </w:rPr>
        <w:t xml:space="preserve">dei quali soltanto uno, </w:t>
      </w:r>
      <w:r w:rsidRPr="00493409">
        <w:rPr>
          <w:rFonts w:eastAsia="MS Mincho"/>
          <w:i/>
          <w:lang w:val="it-IT"/>
        </w:rPr>
        <w:t>Verismo</w:t>
      </w:r>
      <w:r w:rsidRPr="00493409">
        <w:rPr>
          <w:rFonts w:eastAsia="MS Mincho"/>
          <w:lang w:val="it-IT"/>
        </w:rPr>
        <w:t xml:space="preserve">, troverà spazio nelle ultime due edizioni delle </w:t>
      </w:r>
      <w:r w:rsidRPr="00493409">
        <w:rPr>
          <w:rFonts w:eastAsia="MS Mincho"/>
          <w:i/>
          <w:lang w:val="it-IT"/>
        </w:rPr>
        <w:t>Rime</w:t>
      </w:r>
      <w:r w:rsidRPr="00493409">
        <w:rPr>
          <w:rFonts w:eastAsia="MS Mincho"/>
          <w:lang w:val="it-IT"/>
        </w:rPr>
        <w:t>, del 1899 e 1913. Si tratta di componimenti autografi, fittamente trascritti a due a due, in fronte e retro, su foglietti azzurrognoli di 150x120 mm</w:t>
      </w:r>
      <w:r>
        <w:rPr>
          <w:rFonts w:eastAsia="MS Mincho"/>
          <w:lang w:val="it-IT"/>
        </w:rPr>
        <w:t xml:space="preserve"> </w:t>
      </w:r>
      <w:r w:rsidRPr="00493409">
        <w:rPr>
          <w:rFonts w:eastAsia="MS Mincho"/>
          <w:lang w:val="it-IT"/>
        </w:rPr>
        <w:t xml:space="preserve">e non inclusi dal nipote Guglielmo, per volontà del poeta, nelle ristampe delle </w:t>
      </w:r>
      <w:r w:rsidR="0072115F">
        <w:rPr>
          <w:rFonts w:eastAsia="MS Mincho"/>
          <w:i/>
          <w:lang w:val="it-IT"/>
        </w:rPr>
        <w:t>r</w:t>
      </w:r>
      <w:r w:rsidRPr="00493409">
        <w:rPr>
          <w:rFonts w:eastAsia="MS Mincho"/>
          <w:i/>
          <w:lang w:val="it-IT"/>
        </w:rPr>
        <w:t>ime</w:t>
      </w:r>
      <w:r w:rsidRPr="00493409">
        <w:rPr>
          <w:rFonts w:eastAsia="MS Mincho"/>
          <w:lang w:val="it-IT"/>
        </w:rPr>
        <w:t xml:space="preserve">. Scrive Guglielmo: </w:t>
      </w:r>
    </w:p>
    <w:p w14:paraId="658D29EA" w14:textId="77777777" w:rsidR="006216CC" w:rsidRDefault="006216CC" w:rsidP="00DE3BF8">
      <w:pPr>
        <w:spacing w:line="360" w:lineRule="auto"/>
        <w:jc w:val="both"/>
        <w:rPr>
          <w:rFonts w:eastAsia="MS Mincho"/>
          <w:lang w:val="it-IT"/>
        </w:rPr>
      </w:pPr>
    </w:p>
    <w:p w14:paraId="738DD324" w14:textId="77777777" w:rsidR="006216CC" w:rsidRPr="00F74ACB" w:rsidRDefault="006216CC" w:rsidP="00DE3BF8">
      <w:pPr>
        <w:spacing w:line="360" w:lineRule="auto"/>
        <w:ind w:left="567"/>
        <w:jc w:val="both"/>
        <w:rPr>
          <w:rFonts w:eastAsia="MS Mincho"/>
          <w:sz w:val="20"/>
          <w:szCs w:val="20"/>
          <w:lang w:val="it-IT"/>
        </w:rPr>
      </w:pPr>
      <w:r w:rsidRPr="00F74ACB">
        <w:rPr>
          <w:rFonts w:eastAsia="MS Mincho"/>
          <w:sz w:val="20"/>
          <w:szCs w:val="20"/>
          <w:lang w:val="it-IT"/>
        </w:rPr>
        <w:t>Un avvertimento e una norma, in verità, io credo volesse darmi egli stesso circa una edizione postuma delle cose sue, facendomi trovare tra le sue carte un foglietto, bene distinto dagli altri, sul quale erano scritte di sua mano queste parole: Publier tous les écrits d’un auteur après la mort, c’est l’enterrer de nouveau [“Pubblicare tutti gli scritti di un autore dopo la sua morte, equivale a seppellirlo di nuovo”]. Ossequente al ragionevole desiderio di lui, non pubblico, dunque, tutto quanto trovai d’inedito, sì le cose che mi parvero migliori e che, se pure non aggiungono, nulla tolgono sicuramente alla fama dell’autore […].</w:t>
      </w:r>
      <w:r w:rsidRPr="00F74ACB">
        <w:rPr>
          <w:rStyle w:val="Rimandonotaapidipagina"/>
          <w:rFonts w:eastAsia="MS Mincho"/>
          <w:sz w:val="20"/>
          <w:szCs w:val="20"/>
          <w:lang w:val="it-IT"/>
        </w:rPr>
        <w:footnoteReference w:id="6"/>
      </w:r>
      <w:r w:rsidRPr="00F74ACB">
        <w:rPr>
          <w:rFonts w:eastAsia="MS Mincho"/>
          <w:sz w:val="20"/>
          <w:szCs w:val="20"/>
          <w:lang w:val="it-IT"/>
        </w:rPr>
        <w:t xml:space="preserve"> </w:t>
      </w:r>
    </w:p>
    <w:p w14:paraId="22EA03D1" w14:textId="77777777" w:rsidR="006216CC" w:rsidRDefault="006216CC" w:rsidP="00DE3BF8">
      <w:pPr>
        <w:spacing w:line="360" w:lineRule="auto"/>
        <w:jc w:val="both"/>
        <w:rPr>
          <w:rFonts w:eastAsia="MS Mincho"/>
          <w:lang w:val="it-IT"/>
        </w:rPr>
      </w:pPr>
    </w:p>
    <w:p w14:paraId="06A12698" w14:textId="77777777" w:rsidR="006216CC" w:rsidRPr="00493409" w:rsidRDefault="006216CC" w:rsidP="00DE3BF8">
      <w:pPr>
        <w:spacing w:line="360" w:lineRule="auto"/>
        <w:ind w:firstLine="708"/>
        <w:jc w:val="both"/>
        <w:rPr>
          <w:rFonts w:eastAsia="MS Mincho"/>
          <w:lang w:val="it-IT"/>
        </w:rPr>
      </w:pPr>
      <w:r w:rsidRPr="006C078C">
        <w:rPr>
          <w:rFonts w:eastAsia="MS Mincho"/>
          <w:lang w:val="it-IT"/>
        </w:rPr>
        <w:t>Perché Guglielmo</w:t>
      </w:r>
      <w:r w:rsidRPr="00493409">
        <w:rPr>
          <w:rFonts w:eastAsia="MS Mincho"/>
          <w:lang w:val="it-IT"/>
        </w:rPr>
        <w:t xml:space="preserve">, alla morte dello zio, non pubblica tutto quanto ritrova tra le sue carte? Una risposta implicita ce la dà lui stesso quando scrive: </w:t>
      </w:r>
    </w:p>
    <w:p w14:paraId="6F525B80" w14:textId="77777777" w:rsidR="006216CC" w:rsidRPr="00493409" w:rsidRDefault="006216CC" w:rsidP="00DE3BF8">
      <w:pPr>
        <w:spacing w:line="360" w:lineRule="auto"/>
        <w:jc w:val="both"/>
        <w:rPr>
          <w:rFonts w:eastAsia="MS Mincho"/>
          <w:lang w:val="it-IT"/>
        </w:rPr>
      </w:pPr>
    </w:p>
    <w:p w14:paraId="458D25E0" w14:textId="77777777" w:rsidR="006216CC" w:rsidRPr="00F74ACB" w:rsidRDefault="006216CC" w:rsidP="00DE3BF8">
      <w:pPr>
        <w:spacing w:line="360" w:lineRule="auto"/>
        <w:ind w:left="567"/>
        <w:jc w:val="both"/>
        <w:rPr>
          <w:rFonts w:eastAsia="MS Mincho"/>
          <w:sz w:val="20"/>
          <w:szCs w:val="20"/>
          <w:lang w:val="it-IT"/>
        </w:rPr>
      </w:pPr>
      <w:r w:rsidRPr="00F74ACB">
        <w:rPr>
          <w:rFonts w:eastAsia="MS Mincho"/>
          <w:sz w:val="20"/>
          <w:szCs w:val="20"/>
          <w:lang w:val="it-IT"/>
        </w:rPr>
        <w:t>Premetto che fra le molte carte lasciate dal mio povero zio, non era facile il raccapezzarsi: m’accadde di trovare più varianti e anche più rifacimenti di un componimento già edito, e qui dovetti stabilire quale fosse l’ultima volontà dell’autore e quella accettare; m’accadde di trovare parecchi componimenti inediti, e qui maggiore difficoltà mi si presentava, dato il gusto finissimo e la mitezza dell’animo e la squisita urbanità del poeta, alieno dall’accennare se non bonariamente a difetti altrui, e dal recare altrui anche piccola offesa con le punture del verso.</w:t>
      </w:r>
      <w:r w:rsidRPr="00F74ACB">
        <w:rPr>
          <w:rStyle w:val="Rimandonotaapidipagina"/>
          <w:rFonts w:eastAsia="MS Mincho"/>
          <w:sz w:val="20"/>
          <w:szCs w:val="20"/>
          <w:lang w:val="it-IT"/>
        </w:rPr>
        <w:footnoteReference w:id="7"/>
      </w:r>
    </w:p>
    <w:p w14:paraId="19D0C2E9" w14:textId="77777777" w:rsidR="00F74ACB" w:rsidRDefault="006216CC" w:rsidP="00DE3BF8">
      <w:pPr>
        <w:spacing w:line="360" w:lineRule="auto"/>
        <w:ind w:left="567"/>
        <w:jc w:val="both"/>
        <w:rPr>
          <w:rFonts w:eastAsia="MS Mincho"/>
          <w:lang w:val="it-IT"/>
        </w:rPr>
      </w:pPr>
      <w:r w:rsidRPr="00493409">
        <w:rPr>
          <w:rFonts w:eastAsia="MS Mincho"/>
          <w:lang w:val="it-IT"/>
        </w:rPr>
        <w:t xml:space="preserve">     </w:t>
      </w:r>
    </w:p>
    <w:p w14:paraId="4A1F39D7" w14:textId="194AFEE0" w:rsidR="006216CC" w:rsidRDefault="006216CC" w:rsidP="00DE3BF8">
      <w:pPr>
        <w:spacing w:line="360" w:lineRule="auto"/>
        <w:ind w:firstLine="708"/>
        <w:jc w:val="both"/>
        <w:rPr>
          <w:rFonts w:eastAsia="MS Mincho"/>
          <w:lang w:val="it-IT"/>
        </w:rPr>
      </w:pPr>
      <w:r>
        <w:rPr>
          <w:rFonts w:eastAsia="MS Mincho"/>
          <w:lang w:val="it-IT"/>
        </w:rPr>
        <w:t xml:space="preserve">Il nipote, lo leggiamo nella prefazione, </w:t>
      </w:r>
      <w:r w:rsidRPr="00493409">
        <w:rPr>
          <w:rFonts w:eastAsia="MS Mincho"/>
          <w:lang w:val="it-IT"/>
        </w:rPr>
        <w:t>amava immensamente e stimava quasi</w:t>
      </w:r>
      <w:r>
        <w:rPr>
          <w:rFonts w:eastAsia="MS Mincho"/>
          <w:lang w:val="it-IT"/>
        </w:rPr>
        <w:t xml:space="preserve"> con venerazione lo zio, che non era sposato e non aveva figli. Ora, ci avviciniamo alla risposta della nostra domanda leggendo la considerazione che Guglielmo fa a proposito del numero e soprattutto della scelta da lui compiuta in merito ai sonetti da pubblicare. Seppure i sonetti nuovi da lui inclusi nelle </w:t>
      </w:r>
      <w:r>
        <w:rPr>
          <w:rFonts w:eastAsia="MS Mincho"/>
          <w:i/>
          <w:lang w:val="it-IT"/>
        </w:rPr>
        <w:t>Rime</w:t>
      </w:r>
      <w:r>
        <w:rPr>
          <w:rFonts w:eastAsia="MS Mincho"/>
          <w:lang w:val="it-IT"/>
        </w:rPr>
        <w:t xml:space="preserve"> sono appena diciannove, egli però spera “che gli amici li troveranno buoni”</w:t>
      </w:r>
      <w:r w:rsidR="007D49A7">
        <w:rPr>
          <w:rFonts w:eastAsia="MS Mincho"/>
          <w:lang w:val="it-IT"/>
        </w:rPr>
        <w:t xml:space="preserve"> (Padovan 1913: XIV)</w:t>
      </w:r>
      <w:r>
        <w:rPr>
          <w:rFonts w:eastAsia="MS Mincho"/>
          <w:lang w:val="it-IT"/>
        </w:rPr>
        <w:t xml:space="preserve">, e se lamenteranno la sua scelta nonché il fatto di non aver pubblicato </w:t>
      </w:r>
      <w:r w:rsidRPr="00BC6E71">
        <w:rPr>
          <w:rFonts w:eastAsia="MS Mincho"/>
          <w:lang w:val="it-IT"/>
        </w:rPr>
        <w:t>altri sonetti</w:t>
      </w:r>
      <w:r>
        <w:rPr>
          <w:rFonts w:eastAsia="MS Mincho"/>
          <w:lang w:val="it-IT"/>
        </w:rPr>
        <w:t xml:space="preserve"> che avevano forse sentito declamare dalla viva voce dell’autore, allora, conclude Guglielmo “indovineranno e apprezzeranno insieme le ragioni che mi consigliarono a non pubblicarli per le stampe”</w:t>
      </w:r>
      <w:r w:rsidR="007D49A7">
        <w:rPr>
          <w:rFonts w:eastAsia="MS Mincho"/>
          <w:lang w:val="it-IT"/>
        </w:rPr>
        <w:t xml:space="preserve"> (Padovan 1913: XIV)</w:t>
      </w:r>
      <w:r>
        <w:rPr>
          <w:rFonts w:eastAsia="MS Mincho"/>
          <w:lang w:val="it-IT"/>
        </w:rPr>
        <w:t>. Ma perché, ci si chiede con ragione, Guglielmo fu così restio alla pubblicazione dei quattordici sonetti inediti? Ci avviciniamo ancor più alla soluzione se consideriamo quanto scrive il Piazza a proposito di un articolo, pubblicato da un periodico di Milano, nel quale il poeta di Trieste veniva paragonato al poeta veneziano Giorgio Baffo. Scrive Piazza: “Padovan se ne corrucciò e si lagnò con gli amici di essere stato così male compreso”</w:t>
      </w:r>
      <w:r w:rsidR="004C63CC">
        <w:rPr>
          <w:rFonts w:eastAsia="MS Mincho"/>
          <w:lang w:val="it-IT"/>
        </w:rPr>
        <w:t xml:space="preserve"> (Padovan 1913: 16)</w:t>
      </w:r>
      <w:r>
        <w:rPr>
          <w:rFonts w:eastAsia="MS Mincho"/>
          <w:lang w:val="it-IT"/>
        </w:rPr>
        <w:t xml:space="preserve">. Se ci accingiamo a leggere, invece, i quattordici sonetti, vediamo quanto è appropriato il paragone espresso dal periodico milanese. Quindi, la risposta è semplice: la ritrosia del nipote Guglielmo a pubblicare i quattordici sonetti conservati presso l’Archivio Diplomatico di Trieste era dovuta essenzialmente al fatto che si tratta di sonetti scopertamente licenziosi. A parte </w:t>
      </w:r>
      <w:r>
        <w:rPr>
          <w:rFonts w:eastAsia="MS Mincho"/>
          <w:i/>
          <w:lang w:val="it-IT"/>
        </w:rPr>
        <w:t>Verismo</w:t>
      </w:r>
      <w:r>
        <w:rPr>
          <w:rFonts w:eastAsia="MS Mincho"/>
          <w:lang w:val="it-IT"/>
        </w:rPr>
        <w:t xml:space="preserve">, che può considerarsi il componimento proemiale rispetto agli altri inediti dell’Archivio Diplomatico – e nel quale il poeta dichiara di un avvenuto mutamento nel suo poetare –, in ognuno dei rimanenti quattordici sonetti il poeta riporta, con stile scorrevole e tono colloquiale, esperienze a sfondo esplicitamente lussurioso. In questo intervento mi soffermerò soltanto su due sonetti. </w:t>
      </w:r>
    </w:p>
    <w:p w14:paraId="2AFAD987" w14:textId="491A0465" w:rsidR="006216CC" w:rsidRDefault="006216CC" w:rsidP="00DE3BF8">
      <w:pPr>
        <w:spacing w:line="360" w:lineRule="auto"/>
        <w:ind w:firstLine="708"/>
        <w:jc w:val="both"/>
        <w:rPr>
          <w:rFonts w:eastAsia="MS Mincho"/>
          <w:lang w:val="it-IT"/>
        </w:rPr>
      </w:pPr>
      <w:r w:rsidRPr="00493409">
        <w:rPr>
          <w:rFonts w:eastAsia="MS Mincho"/>
          <w:lang w:val="it-IT"/>
        </w:rPr>
        <w:t>Si tratta</w:t>
      </w:r>
      <w:r>
        <w:rPr>
          <w:rFonts w:eastAsia="MS Mincho"/>
          <w:lang w:val="it-IT"/>
        </w:rPr>
        <w:t>, quindi,</w:t>
      </w:r>
      <w:r w:rsidRPr="00493409">
        <w:rPr>
          <w:rFonts w:eastAsia="MS Mincho"/>
          <w:lang w:val="it-IT"/>
        </w:rPr>
        <w:t xml:space="preserve"> di una piccola collana di sonetti accomunati tutti dal motivo palesemente lascivo, elaborato</w:t>
      </w:r>
      <w:r>
        <w:rPr>
          <w:rFonts w:eastAsia="MS Mincho"/>
          <w:lang w:val="it-IT"/>
        </w:rPr>
        <w:t>, però,</w:t>
      </w:r>
      <w:r w:rsidRPr="00493409">
        <w:rPr>
          <w:rFonts w:eastAsia="MS Mincho"/>
          <w:lang w:val="it-IT"/>
        </w:rPr>
        <w:t xml:space="preserve"> attraverso l’attenta tessitura tra lessico </w:t>
      </w:r>
      <w:r w:rsidR="00462090">
        <w:rPr>
          <w:rFonts w:eastAsia="MS Mincho"/>
          <w:lang w:val="it-IT"/>
        </w:rPr>
        <w:t xml:space="preserve">bonariamente </w:t>
      </w:r>
      <w:r w:rsidR="00462090" w:rsidRPr="00493409">
        <w:rPr>
          <w:rFonts w:eastAsia="MS Mincho"/>
          <w:lang w:val="it-IT"/>
        </w:rPr>
        <w:t>scurrile</w:t>
      </w:r>
      <w:r>
        <w:rPr>
          <w:rFonts w:eastAsia="MS Mincho"/>
          <w:lang w:val="it-IT"/>
        </w:rPr>
        <w:t xml:space="preserve">, e </w:t>
      </w:r>
      <w:r w:rsidRPr="00493409">
        <w:rPr>
          <w:rFonts w:eastAsia="MS Mincho"/>
          <w:lang w:val="it-IT"/>
        </w:rPr>
        <w:t>una felice combinazione fonica</w:t>
      </w:r>
      <w:r>
        <w:rPr>
          <w:rFonts w:eastAsia="MS Mincho"/>
          <w:lang w:val="it-IT"/>
        </w:rPr>
        <w:t xml:space="preserve"> e fonosimbolica</w:t>
      </w:r>
      <w:r w:rsidRPr="00493409">
        <w:rPr>
          <w:rFonts w:eastAsia="MS Mincho"/>
          <w:lang w:val="it-IT"/>
        </w:rPr>
        <w:t xml:space="preserve"> di endecasillabi </w:t>
      </w:r>
      <w:r>
        <w:rPr>
          <w:rFonts w:eastAsia="MS Mincho"/>
          <w:lang w:val="it-IT"/>
        </w:rPr>
        <w:t xml:space="preserve">sempre </w:t>
      </w:r>
      <w:r w:rsidRPr="00493409">
        <w:rPr>
          <w:rFonts w:eastAsia="MS Mincho"/>
          <w:lang w:val="it-IT"/>
        </w:rPr>
        <w:t>a rima alternata.</w:t>
      </w:r>
      <w:r>
        <w:rPr>
          <w:rFonts w:eastAsia="MS Mincho"/>
          <w:lang w:val="it-IT"/>
        </w:rPr>
        <w:t xml:space="preserve"> Ma soffermiamoci un attimo ancora su </w:t>
      </w:r>
      <w:r w:rsidRPr="004130C3">
        <w:rPr>
          <w:rFonts w:eastAsia="MS Mincho"/>
          <w:i/>
          <w:lang w:val="it-IT"/>
        </w:rPr>
        <w:t>Verismo</w:t>
      </w:r>
      <w:r>
        <w:rPr>
          <w:rFonts w:eastAsia="MS Mincho"/>
          <w:lang w:val="it-IT"/>
        </w:rPr>
        <w:t>. In esso, l’incipit volge subito al lamento del poeta, tramite la metafora della mancata lievitazione, indicante l’assenza sopraggiunta in Giglio dell’antica ispirazione, che tanti versi gli aveva suggerito fino ad allora: “</w:t>
      </w:r>
      <w:r w:rsidRPr="005B07E6">
        <w:rPr>
          <w:rFonts w:eastAsia="MS Mincho"/>
          <w:i/>
          <w:lang w:val="it-IT"/>
        </w:rPr>
        <w:t>Zà che la vecia Musa, povareta, / La me xe andada zoso de levà</w:t>
      </w:r>
      <w:r>
        <w:rPr>
          <w:rFonts w:eastAsia="MS Mincho"/>
          <w:lang w:val="it-IT"/>
        </w:rPr>
        <w:t>” (Già che la vecchia Musa, poveretta, / non lievita più”). Centrale è, nel componimento, la prima terzina, qui particolarmente importante poiché il Padovan dichiara esplicitamente l’intenzione di cambiare registro e argomento del suo antico poetare per dedicarsi invece a quella “</w:t>
      </w:r>
      <w:r w:rsidRPr="000740F7">
        <w:rPr>
          <w:rFonts w:eastAsia="MS Mincho"/>
          <w:i/>
          <w:lang w:val="it-IT"/>
        </w:rPr>
        <w:t>Sienza che del pudor salta i bastioni</w:t>
      </w:r>
      <w:r>
        <w:rPr>
          <w:rFonts w:eastAsia="MS Mincho"/>
          <w:lang w:val="it-IT"/>
        </w:rPr>
        <w:t>” (“Scienza che del pudore travalica i baluardi”), ossi</w:t>
      </w:r>
      <w:r w:rsidR="00462090">
        <w:rPr>
          <w:rFonts w:eastAsia="MS Mincho"/>
          <w:lang w:val="it-IT"/>
        </w:rPr>
        <w:t xml:space="preserve">a ad una poesia priva di </w:t>
      </w:r>
      <w:r>
        <w:rPr>
          <w:rFonts w:eastAsia="MS Mincho"/>
          <w:lang w:val="it-IT"/>
        </w:rPr>
        <w:t>ritegni morali, che esula, quindi</w:t>
      </w:r>
      <w:r w:rsidR="00E84D81">
        <w:rPr>
          <w:rFonts w:eastAsia="MS Mincho"/>
          <w:lang w:val="it-IT"/>
        </w:rPr>
        <w:t xml:space="preserve">, dal bozzetto prosaico e </w:t>
      </w:r>
      <w:r>
        <w:rPr>
          <w:rFonts w:eastAsia="MS Mincho"/>
          <w:lang w:val="it-IT"/>
        </w:rPr>
        <w:t>a</w:t>
      </w:r>
      <w:r w:rsidR="00E84D81">
        <w:rPr>
          <w:rFonts w:eastAsia="MS Mincho"/>
          <w:lang w:val="it-IT"/>
        </w:rPr>
        <w:t>mmodo</w:t>
      </w:r>
      <w:r>
        <w:rPr>
          <w:rFonts w:eastAsia="MS Mincho"/>
          <w:lang w:val="it-IT"/>
        </w:rPr>
        <w:t xml:space="preserve"> borghese, per sfociare </w:t>
      </w:r>
      <w:r w:rsidR="00E84D81">
        <w:rPr>
          <w:rFonts w:eastAsia="MS Mincho"/>
          <w:lang w:val="it-IT"/>
        </w:rPr>
        <w:t>nello scostumato e nell’impudico. C</w:t>
      </w:r>
      <w:r>
        <w:rPr>
          <w:rFonts w:eastAsia="MS Mincho"/>
          <w:lang w:val="it-IT"/>
        </w:rPr>
        <w:t>aratteri, questi</w:t>
      </w:r>
      <w:r w:rsidR="00E84D81">
        <w:rPr>
          <w:rFonts w:eastAsia="MS Mincho"/>
          <w:lang w:val="it-IT"/>
        </w:rPr>
        <w:t xml:space="preserve"> ultimi</w:t>
      </w:r>
      <w:r>
        <w:rPr>
          <w:rFonts w:eastAsia="MS Mincho"/>
          <w:lang w:val="it-IT"/>
        </w:rPr>
        <w:t>, che ritornano tutti, apertamente, negli altri q</w:t>
      </w:r>
      <w:r w:rsidR="00E84D81">
        <w:rPr>
          <w:rFonts w:eastAsia="MS Mincho"/>
          <w:lang w:val="it-IT"/>
        </w:rPr>
        <w:t>uattordici componimenti inediti, rivelando</w:t>
      </w:r>
      <w:r>
        <w:rPr>
          <w:rFonts w:eastAsia="MS Mincho"/>
          <w:lang w:val="it-IT"/>
        </w:rPr>
        <w:t xml:space="preserve"> </w:t>
      </w:r>
      <w:r w:rsidR="00E84D81">
        <w:rPr>
          <w:rFonts w:eastAsia="MS Mincho"/>
          <w:lang w:val="it-IT"/>
        </w:rPr>
        <w:t xml:space="preserve">in tal modo </w:t>
      </w:r>
      <w:r>
        <w:rPr>
          <w:rFonts w:eastAsia="MS Mincho"/>
          <w:lang w:val="it-IT"/>
        </w:rPr>
        <w:t xml:space="preserve">un Padovan diametralmente opposto </w:t>
      </w:r>
      <w:r w:rsidR="00E84D81">
        <w:rPr>
          <w:rFonts w:eastAsia="MS Mincho"/>
          <w:lang w:val="it-IT"/>
        </w:rPr>
        <w:t xml:space="preserve">a quello </w:t>
      </w:r>
      <w:r>
        <w:rPr>
          <w:rFonts w:eastAsia="MS Mincho"/>
          <w:lang w:val="it-IT"/>
        </w:rPr>
        <w:t>delle composizioni “pudicamente corrette”.</w:t>
      </w:r>
      <w:r w:rsidRPr="00493409">
        <w:rPr>
          <w:rFonts w:eastAsia="MS Mincho"/>
          <w:lang w:val="it-IT"/>
        </w:rPr>
        <w:t xml:space="preserve"> </w:t>
      </w:r>
    </w:p>
    <w:p w14:paraId="7477E383" w14:textId="282F8AD2" w:rsidR="006216CC" w:rsidRDefault="006216CC" w:rsidP="00DE3BF8">
      <w:pPr>
        <w:spacing w:line="360" w:lineRule="auto"/>
        <w:jc w:val="both"/>
        <w:rPr>
          <w:rFonts w:eastAsia="MS Mincho"/>
          <w:lang w:val="it-IT"/>
        </w:rPr>
      </w:pPr>
      <w:r>
        <w:rPr>
          <w:rFonts w:eastAsia="MS Mincho"/>
          <w:lang w:val="it-IT"/>
        </w:rPr>
        <w:t xml:space="preserve">     </w:t>
      </w:r>
      <w:r>
        <w:rPr>
          <w:rFonts w:eastAsia="MS Mincho"/>
          <w:lang w:val="it-IT"/>
        </w:rPr>
        <w:tab/>
      </w:r>
      <w:r w:rsidRPr="00493409">
        <w:rPr>
          <w:rFonts w:eastAsia="MS Mincho"/>
          <w:lang w:val="it-IT"/>
        </w:rPr>
        <w:t>Così, nel sonetto</w:t>
      </w:r>
      <w:r>
        <w:rPr>
          <w:rFonts w:eastAsia="MS Mincho"/>
          <w:lang w:val="it-IT"/>
        </w:rPr>
        <w:t xml:space="preserve"> meno scabroso e</w:t>
      </w:r>
      <w:r w:rsidRPr="00493409">
        <w:rPr>
          <w:rFonts w:eastAsia="MS Mincho"/>
          <w:lang w:val="it-IT"/>
        </w:rPr>
        <w:t xml:space="preserve"> delicatamente licenzioso, </w:t>
      </w:r>
      <w:r w:rsidRPr="00493409">
        <w:rPr>
          <w:rFonts w:eastAsia="MS Mincho"/>
          <w:i/>
          <w:lang w:val="it-IT"/>
        </w:rPr>
        <w:t>Tardi la cato</w:t>
      </w:r>
      <w:r>
        <w:rPr>
          <w:rFonts w:eastAsia="MS Mincho"/>
          <w:i/>
          <w:lang w:val="it-IT"/>
        </w:rPr>
        <w:t>,</w:t>
      </w:r>
      <w:r w:rsidRPr="00493409">
        <w:rPr>
          <w:rFonts w:eastAsia="MS Mincho"/>
          <w:i/>
          <w:lang w:val="it-IT"/>
        </w:rPr>
        <w:t xml:space="preserve"> vagabonda e sola</w:t>
      </w:r>
      <w:r>
        <w:rPr>
          <w:rFonts w:eastAsia="MS Mincho"/>
          <w:lang w:val="it-IT"/>
        </w:rPr>
        <w:t xml:space="preserve"> (“Tardi la trovo, vagabonda e sola”)</w:t>
      </w:r>
      <w:r w:rsidRPr="00493409">
        <w:rPr>
          <w:rFonts w:eastAsia="MS Mincho"/>
          <w:lang w:val="it-IT"/>
        </w:rPr>
        <w:t xml:space="preserve"> l’autore narra di un incontro notturno, casuale, con una giovane donna</w:t>
      </w:r>
      <w:r>
        <w:rPr>
          <w:rFonts w:eastAsia="MS Mincho"/>
          <w:lang w:val="it-IT"/>
        </w:rPr>
        <w:t xml:space="preserve"> tedesca</w:t>
      </w:r>
      <w:r w:rsidRPr="00493409">
        <w:rPr>
          <w:rFonts w:eastAsia="MS Mincho"/>
          <w:lang w:val="it-IT"/>
        </w:rPr>
        <w:t xml:space="preserve"> in un luogo non meglio identificato, ma che andrà </w:t>
      </w:r>
      <w:r>
        <w:rPr>
          <w:rFonts w:eastAsia="MS Mincho"/>
          <w:lang w:val="it-IT"/>
        </w:rPr>
        <w:t xml:space="preserve">riportato </w:t>
      </w:r>
      <w:r w:rsidRPr="00493409">
        <w:rPr>
          <w:rFonts w:eastAsia="MS Mincho"/>
          <w:lang w:val="it-IT"/>
        </w:rPr>
        <w:t xml:space="preserve">quasi sicuramente </w:t>
      </w:r>
      <w:r w:rsidR="002733B5">
        <w:rPr>
          <w:rFonts w:eastAsia="MS Mincho"/>
          <w:lang w:val="it-IT"/>
        </w:rPr>
        <w:t>alla Trieste del tempo;</w:t>
      </w:r>
      <w:r w:rsidRPr="00493409">
        <w:rPr>
          <w:rFonts w:eastAsia="MS Mincho"/>
          <w:lang w:val="it-IT"/>
        </w:rPr>
        <w:t xml:space="preserve"> dell’invito rivoltole a trovar riparo</w:t>
      </w:r>
      <w:r w:rsidR="002733B5">
        <w:rPr>
          <w:rFonts w:eastAsia="MS Mincho"/>
          <w:lang w:val="it-IT"/>
        </w:rPr>
        <w:t xml:space="preserve"> a casa da lui</w:t>
      </w:r>
      <w:r w:rsidRPr="00493409">
        <w:rPr>
          <w:rFonts w:eastAsia="MS Mincho"/>
          <w:lang w:val="it-IT"/>
        </w:rPr>
        <w:t xml:space="preserve"> e</w:t>
      </w:r>
      <w:r w:rsidR="002733B5">
        <w:rPr>
          <w:rFonts w:eastAsia="MS Mincho"/>
          <w:lang w:val="it-IT"/>
        </w:rPr>
        <w:t xml:space="preserve"> </w:t>
      </w:r>
      <w:r w:rsidRPr="00493409">
        <w:rPr>
          <w:rFonts w:eastAsia="MS Mincho"/>
          <w:lang w:val="it-IT"/>
        </w:rPr>
        <w:t>del successivo</w:t>
      </w:r>
      <w:r w:rsidR="002733B5">
        <w:rPr>
          <w:rFonts w:eastAsia="MS Mincho"/>
          <w:lang w:val="it-IT"/>
        </w:rPr>
        <w:t>, quasi immediato</w:t>
      </w:r>
      <w:r w:rsidRPr="00493409">
        <w:rPr>
          <w:rFonts w:eastAsia="MS Mincho"/>
          <w:lang w:val="it-IT"/>
        </w:rPr>
        <w:t xml:space="preserve"> rapporto sessuale. Nella prima quartina,</w:t>
      </w:r>
      <w:r w:rsidRPr="00B160C7">
        <w:rPr>
          <w:rFonts w:eastAsia="MS Mincho"/>
          <w:lang w:val="it-IT"/>
        </w:rPr>
        <w:t xml:space="preserve"> </w:t>
      </w:r>
      <w:r w:rsidRPr="00493409">
        <w:rPr>
          <w:rFonts w:eastAsia="MS Mincho"/>
          <w:lang w:val="it-IT"/>
        </w:rPr>
        <w:t>dall’iniziale sorpresa di trovare</w:t>
      </w:r>
      <w:r w:rsidR="002733B5">
        <w:rPr>
          <w:rFonts w:eastAsia="MS Mincho"/>
          <w:lang w:val="it-IT"/>
        </w:rPr>
        <w:t xml:space="preserve"> a quell’ora tarda</w:t>
      </w:r>
      <w:r w:rsidRPr="00493409">
        <w:rPr>
          <w:rFonts w:eastAsia="MS Mincho"/>
          <w:lang w:val="it-IT"/>
        </w:rPr>
        <w:t xml:space="preserve"> una donna sola e spaesata, forse in una delle vie tra il porto e la città vecchia – un tempo zona di osterie, postriboli, bettole –, dopo la domanda retorico-ironica del secondo verso, “</w:t>
      </w:r>
      <w:r w:rsidRPr="00493409">
        <w:rPr>
          <w:rFonts w:eastAsia="MS Mincho"/>
          <w:i/>
          <w:lang w:val="it-IT"/>
        </w:rPr>
        <w:t>Perdio, no la vorà dormir al fresco?</w:t>
      </w:r>
      <w:r w:rsidRPr="00493409">
        <w:rPr>
          <w:rFonts w:eastAsia="MS Mincho"/>
          <w:lang w:val="it-IT"/>
        </w:rPr>
        <w:t xml:space="preserve">” (“Perdio, non vorrà dormire al fresco?”), </w:t>
      </w:r>
      <w:r>
        <w:rPr>
          <w:rFonts w:eastAsia="MS Mincho"/>
          <w:lang w:val="it-IT"/>
        </w:rPr>
        <w:t xml:space="preserve">troviamo, </w:t>
      </w:r>
      <w:r w:rsidRPr="00493409">
        <w:rPr>
          <w:rFonts w:eastAsia="MS Mincho"/>
          <w:lang w:val="it-IT"/>
        </w:rPr>
        <w:t>al primo emistichio del terzo verso</w:t>
      </w:r>
      <w:r>
        <w:rPr>
          <w:rFonts w:eastAsia="MS Mincho"/>
          <w:lang w:val="it-IT"/>
        </w:rPr>
        <w:t>,</w:t>
      </w:r>
      <w:r w:rsidRPr="00493409">
        <w:rPr>
          <w:rFonts w:eastAsia="MS Mincho"/>
          <w:lang w:val="it-IT"/>
        </w:rPr>
        <w:t xml:space="preserve"> la </w:t>
      </w:r>
      <w:r>
        <w:rPr>
          <w:rFonts w:eastAsia="MS Mincho"/>
          <w:lang w:val="it-IT"/>
        </w:rPr>
        <w:t xml:space="preserve">colorita </w:t>
      </w:r>
      <w:r w:rsidRPr="00493409">
        <w:rPr>
          <w:rFonts w:eastAsia="MS Mincho"/>
          <w:lang w:val="it-IT"/>
        </w:rPr>
        <w:t>metafora del “rimorchiare”: “</w:t>
      </w:r>
      <w:r w:rsidRPr="00493409">
        <w:rPr>
          <w:rFonts w:eastAsia="MS Mincho"/>
          <w:i/>
          <w:lang w:val="it-IT"/>
        </w:rPr>
        <w:t>Me la remurcio a casa</w:t>
      </w:r>
      <w:r w:rsidRPr="00493409">
        <w:rPr>
          <w:rFonts w:eastAsia="MS Mincho"/>
          <w:lang w:val="it-IT"/>
        </w:rPr>
        <w:t>” (“Me la rimorchio a casa”).</w:t>
      </w:r>
      <w:r w:rsidRPr="00493409">
        <w:rPr>
          <w:rStyle w:val="Rimandonotaapidipagina"/>
          <w:rFonts w:eastAsia="MS Mincho"/>
          <w:lang w:val="it-IT"/>
        </w:rPr>
        <w:footnoteReference w:id="8"/>
      </w:r>
      <w:r w:rsidRPr="00493409">
        <w:rPr>
          <w:rFonts w:eastAsia="MS Mincho"/>
          <w:lang w:val="it-IT"/>
        </w:rPr>
        <w:t xml:space="preserve"> Tra il terzo e il quarto verso</w:t>
      </w:r>
      <w:r>
        <w:rPr>
          <w:rFonts w:eastAsia="MS Mincho"/>
          <w:lang w:val="it-IT"/>
        </w:rPr>
        <w:t xml:space="preserve"> </w:t>
      </w:r>
      <w:r w:rsidRPr="00493409">
        <w:rPr>
          <w:rFonts w:eastAsia="MS Mincho"/>
          <w:lang w:val="it-IT"/>
        </w:rPr>
        <w:t>si passa subito all’antefatto</w:t>
      </w:r>
      <w:r>
        <w:rPr>
          <w:rFonts w:eastAsia="MS Mincho"/>
          <w:lang w:val="it-IT"/>
        </w:rPr>
        <w:t>, acuito anche dall’enjambement</w:t>
      </w:r>
      <w:r w:rsidRPr="00493409">
        <w:rPr>
          <w:rFonts w:eastAsia="MS Mincho"/>
          <w:lang w:val="it-IT"/>
        </w:rPr>
        <w:t xml:space="preserve">: “[…] </w:t>
      </w:r>
      <w:r w:rsidRPr="00493409">
        <w:rPr>
          <w:rFonts w:eastAsia="MS Mincho"/>
          <w:i/>
          <w:lang w:val="it-IT"/>
        </w:rPr>
        <w:t>Ela se mola / Le cotole con garbo putanesco</w:t>
      </w:r>
      <w:r w:rsidRPr="00493409">
        <w:rPr>
          <w:rFonts w:eastAsia="MS Mincho"/>
          <w:lang w:val="it-IT"/>
        </w:rPr>
        <w:t xml:space="preserve">” (“[…] Lei si toglie / Le gonne con garbo puttanesco”). Nella seconda quartina assistiamo ad un </w:t>
      </w:r>
      <w:r>
        <w:rPr>
          <w:rFonts w:eastAsia="MS Mincho"/>
          <w:lang w:val="it-IT"/>
        </w:rPr>
        <w:t>motiv</w:t>
      </w:r>
      <w:r w:rsidRPr="00493409">
        <w:rPr>
          <w:rFonts w:eastAsia="MS Mincho"/>
          <w:lang w:val="it-IT"/>
        </w:rPr>
        <w:t>o</w:t>
      </w:r>
      <w:r>
        <w:rPr>
          <w:rFonts w:eastAsia="MS Mincho"/>
          <w:lang w:val="it-IT"/>
        </w:rPr>
        <w:t xml:space="preserve"> ancora più estremo, quello dissacratorio, che forse più di ogni altro ha contribuito a far desistere il nipote dal pubblicare questi sonett</w:t>
      </w:r>
      <w:r w:rsidR="002733B5">
        <w:rPr>
          <w:rFonts w:eastAsia="MS Mincho"/>
          <w:lang w:val="it-IT"/>
        </w:rPr>
        <w:t>i</w:t>
      </w:r>
      <w:r>
        <w:rPr>
          <w:rFonts w:eastAsia="MS Mincho"/>
          <w:lang w:val="it-IT"/>
        </w:rPr>
        <w:t xml:space="preserve"> per non disonorare il ricordo e la fama del Giglio perbene, serio, pacato.</w:t>
      </w:r>
      <w:r w:rsidRPr="00493409">
        <w:rPr>
          <w:rFonts w:eastAsia="MS Mincho"/>
          <w:lang w:val="it-IT"/>
        </w:rPr>
        <w:t xml:space="preserve"> A essere chiamato in causa, infatti, è san Francesco, certamente solo per un bisogno di rima con l’ultimo verso della prima quartina, così come “</w:t>
      </w:r>
      <w:r w:rsidRPr="00493409">
        <w:rPr>
          <w:rFonts w:eastAsia="MS Mincho"/>
          <w:i/>
          <w:lang w:val="it-IT"/>
        </w:rPr>
        <w:t>consola</w:t>
      </w:r>
      <w:r w:rsidRPr="00493409">
        <w:rPr>
          <w:rFonts w:eastAsia="MS Mincho"/>
          <w:lang w:val="it-IT"/>
        </w:rPr>
        <w:t>” risponde a “</w:t>
      </w:r>
      <w:r w:rsidRPr="00493409">
        <w:rPr>
          <w:rFonts w:eastAsia="MS Mincho"/>
          <w:i/>
          <w:lang w:val="it-IT"/>
        </w:rPr>
        <w:t>mola</w:t>
      </w:r>
      <w:r w:rsidRPr="00493409">
        <w:rPr>
          <w:rFonts w:eastAsia="MS Mincho"/>
          <w:lang w:val="it-IT"/>
        </w:rPr>
        <w:t>”</w:t>
      </w:r>
      <w:r>
        <w:rPr>
          <w:rFonts w:eastAsia="MS Mincho"/>
          <w:lang w:val="it-IT"/>
        </w:rPr>
        <w:t xml:space="preserve"> e “</w:t>
      </w:r>
      <w:r w:rsidRPr="003C68F4">
        <w:rPr>
          <w:rFonts w:eastAsia="MS Mincho"/>
          <w:i/>
          <w:lang w:val="it-IT"/>
        </w:rPr>
        <w:t>sola</w:t>
      </w:r>
      <w:r>
        <w:rPr>
          <w:rFonts w:eastAsia="MS Mincho"/>
          <w:lang w:val="it-IT"/>
        </w:rPr>
        <w:t>”</w:t>
      </w:r>
      <w:r w:rsidR="00300804">
        <w:rPr>
          <w:rFonts w:eastAsia="MS Mincho"/>
          <w:lang w:val="it-IT"/>
        </w:rPr>
        <w:t>. N</w:t>
      </w:r>
      <w:r w:rsidRPr="00493409">
        <w:rPr>
          <w:rFonts w:eastAsia="MS Mincho"/>
          <w:lang w:val="it-IT"/>
        </w:rPr>
        <w:t>ei due ultimi versi della stessa strofa s’inserisce</w:t>
      </w:r>
      <w:r w:rsidR="00300804">
        <w:rPr>
          <w:rFonts w:eastAsia="MS Mincho"/>
          <w:lang w:val="it-IT"/>
        </w:rPr>
        <w:t>, invece,</w:t>
      </w:r>
      <w:r w:rsidRPr="00493409">
        <w:rPr>
          <w:rFonts w:eastAsia="MS Mincho"/>
          <w:lang w:val="it-IT"/>
        </w:rPr>
        <w:t xml:space="preserve"> il motivo della conoscenza o </w:t>
      </w:r>
      <w:r>
        <w:rPr>
          <w:rFonts w:eastAsia="MS Mincho"/>
          <w:lang w:val="it-IT"/>
        </w:rPr>
        <w:t xml:space="preserve">meno </w:t>
      </w:r>
      <w:r w:rsidRPr="00493409">
        <w:rPr>
          <w:rFonts w:eastAsia="MS Mincho"/>
          <w:lang w:val="it-IT"/>
        </w:rPr>
        <w:t xml:space="preserve">della lingua, che contribuirà, </w:t>
      </w:r>
      <w:r>
        <w:rPr>
          <w:rFonts w:eastAsia="MS Mincho"/>
          <w:lang w:val="it-IT"/>
        </w:rPr>
        <w:t xml:space="preserve">fino </w:t>
      </w:r>
      <w:r w:rsidRPr="00493409">
        <w:rPr>
          <w:rFonts w:eastAsia="MS Mincho"/>
          <w:lang w:val="it-IT"/>
        </w:rPr>
        <w:t xml:space="preserve">alla fine del componimento, alla tessitura tematica dello stesso. </w:t>
      </w:r>
      <w:r>
        <w:rPr>
          <w:rFonts w:eastAsia="MS Mincho"/>
          <w:lang w:val="it-IT"/>
        </w:rPr>
        <w:t xml:space="preserve">Scrive Padovan: </w:t>
      </w:r>
      <w:r w:rsidRPr="00493409">
        <w:rPr>
          <w:rFonts w:eastAsia="MS Mincho"/>
          <w:lang w:val="it-IT"/>
        </w:rPr>
        <w:t>“</w:t>
      </w:r>
      <w:r w:rsidRPr="00493409">
        <w:rPr>
          <w:rFonts w:eastAsia="MS Mincho"/>
          <w:i/>
          <w:lang w:val="it-IT"/>
        </w:rPr>
        <w:t>La xe un toco de bionda che consola, / Da farghelo star dreto a san Francesco, / De italian no la parla una parola, / E mi no ghe so un’ostia de tedesco</w:t>
      </w:r>
      <w:r w:rsidRPr="00493409">
        <w:rPr>
          <w:rFonts w:eastAsia="MS Mincho"/>
          <w:lang w:val="it-IT"/>
        </w:rPr>
        <w:t>” (“È un pezzo di bionda che consola, Da farglielo star</w:t>
      </w:r>
      <w:r w:rsidR="00300804">
        <w:rPr>
          <w:rFonts w:eastAsia="MS Mincho"/>
          <w:lang w:val="it-IT"/>
        </w:rPr>
        <w:t>e</w:t>
      </w:r>
      <w:r w:rsidRPr="00493409">
        <w:rPr>
          <w:rFonts w:eastAsia="MS Mincho"/>
          <w:lang w:val="it-IT"/>
        </w:rPr>
        <w:t xml:space="preserve"> ritto a san Francesco, / Di italiano non parla una parola, / E io</w:t>
      </w:r>
      <w:r w:rsidR="00300804">
        <w:rPr>
          <w:rFonts w:eastAsia="MS Mincho"/>
          <w:lang w:val="it-IT"/>
        </w:rPr>
        <w:t xml:space="preserve"> non so un’ostia di tedesco”). Ma è n</w:t>
      </w:r>
      <w:r w:rsidRPr="00493409">
        <w:rPr>
          <w:rFonts w:eastAsia="MS Mincho"/>
          <w:lang w:val="it-IT"/>
        </w:rPr>
        <w:t>elle ultime due te</w:t>
      </w:r>
      <w:r w:rsidR="00300804">
        <w:rPr>
          <w:rFonts w:eastAsia="MS Mincho"/>
          <w:lang w:val="it-IT"/>
        </w:rPr>
        <w:t>rzine che</w:t>
      </w:r>
      <w:r w:rsidRPr="00493409">
        <w:rPr>
          <w:rFonts w:eastAsia="MS Mincho"/>
          <w:lang w:val="it-IT"/>
        </w:rPr>
        <w:t xml:space="preserve"> </w:t>
      </w:r>
      <w:r>
        <w:rPr>
          <w:rFonts w:eastAsia="MS Mincho"/>
          <w:lang w:val="it-IT"/>
        </w:rPr>
        <w:t xml:space="preserve">il poeta </w:t>
      </w:r>
      <w:r w:rsidRPr="00493409">
        <w:rPr>
          <w:rFonts w:eastAsia="MS Mincho"/>
          <w:lang w:val="it-IT"/>
        </w:rPr>
        <w:t>sviluppa</w:t>
      </w:r>
      <w:r>
        <w:rPr>
          <w:rFonts w:eastAsia="MS Mincho"/>
          <w:lang w:val="it-IT"/>
        </w:rPr>
        <w:t xml:space="preserve"> e porta a compimento</w:t>
      </w:r>
      <w:r w:rsidRPr="00493409">
        <w:rPr>
          <w:rFonts w:eastAsia="MS Mincho"/>
          <w:lang w:val="it-IT"/>
        </w:rPr>
        <w:t xml:space="preserve"> il motivo</w:t>
      </w:r>
      <w:r w:rsidR="00300804">
        <w:rPr>
          <w:rFonts w:eastAsia="MS Mincho"/>
          <w:lang w:val="it-IT"/>
        </w:rPr>
        <w:t xml:space="preserve"> nodale del sonetto, quello</w:t>
      </w:r>
      <w:r w:rsidRPr="00493409">
        <w:rPr>
          <w:rFonts w:eastAsia="MS Mincho"/>
          <w:lang w:val="it-IT"/>
        </w:rPr>
        <w:t xml:space="preserve"> dell’amplesso. È un’unione che avviene in silenzio, data la reciproca ignoranza della lingua dei due protagonisti, </w:t>
      </w:r>
      <w:r>
        <w:rPr>
          <w:rFonts w:eastAsia="MS Mincho"/>
          <w:lang w:val="it-IT"/>
        </w:rPr>
        <w:t xml:space="preserve">e </w:t>
      </w:r>
      <w:r w:rsidRPr="00493409">
        <w:rPr>
          <w:rFonts w:eastAsia="MS Mincho"/>
          <w:lang w:val="it-IT"/>
        </w:rPr>
        <w:t xml:space="preserve">che risulta poi essere, </w:t>
      </w:r>
      <w:r w:rsidR="00300804">
        <w:rPr>
          <w:rFonts w:eastAsia="MS Mincho"/>
          <w:lang w:val="it-IT"/>
        </w:rPr>
        <w:t>bensì</w:t>
      </w:r>
      <w:r w:rsidRPr="00493409">
        <w:rPr>
          <w:rFonts w:eastAsia="MS Mincho"/>
          <w:lang w:val="it-IT"/>
        </w:rPr>
        <w:t>, solo una</w:t>
      </w:r>
      <w:r w:rsidRPr="00493409">
        <w:rPr>
          <w:rFonts w:eastAsia="MS Mincho"/>
          <w:i/>
          <w:lang w:val="it-IT"/>
        </w:rPr>
        <w:t xml:space="preserve"> simulatio</w:t>
      </w:r>
      <w:r w:rsidRPr="00493409">
        <w:rPr>
          <w:rFonts w:eastAsia="MS Mincho"/>
          <w:lang w:val="it-IT"/>
        </w:rPr>
        <w:t>, alla quale il poeta ricorre per necessi</w:t>
      </w:r>
      <w:r w:rsidR="00300804">
        <w:rPr>
          <w:rFonts w:eastAsia="MS Mincho"/>
          <w:lang w:val="it-IT"/>
        </w:rPr>
        <w:t>tà di costruzione del testo. Fa</w:t>
      </w:r>
      <w:r w:rsidRPr="00493409">
        <w:rPr>
          <w:rFonts w:eastAsia="MS Mincho"/>
          <w:lang w:val="it-IT"/>
        </w:rPr>
        <w:t xml:space="preserve"> </w:t>
      </w:r>
      <w:r w:rsidR="00300804" w:rsidRPr="00493409">
        <w:rPr>
          <w:rFonts w:eastAsia="MS Mincho"/>
          <w:lang w:val="it-IT"/>
        </w:rPr>
        <w:t>dire</w:t>
      </w:r>
      <w:r w:rsidR="00300804">
        <w:rPr>
          <w:rFonts w:eastAsia="MS Mincho"/>
          <w:lang w:val="it-IT"/>
        </w:rPr>
        <w:t>,</w:t>
      </w:r>
      <w:r w:rsidR="00300804" w:rsidRPr="00493409">
        <w:rPr>
          <w:rFonts w:eastAsia="MS Mincho"/>
          <w:lang w:val="it-IT"/>
        </w:rPr>
        <w:t xml:space="preserve"> </w:t>
      </w:r>
      <w:r w:rsidRPr="00493409">
        <w:rPr>
          <w:rFonts w:eastAsia="MS Mincho"/>
          <w:lang w:val="it-IT"/>
        </w:rPr>
        <w:t>infatti, alla ragazza: “</w:t>
      </w:r>
      <w:r w:rsidRPr="00493409">
        <w:rPr>
          <w:rFonts w:eastAsia="MS Mincho"/>
          <w:i/>
          <w:lang w:val="it-IT"/>
        </w:rPr>
        <w:t>Ich werde kommen schon ein anders mal…</w:t>
      </w:r>
      <w:r w:rsidRPr="00493409">
        <w:rPr>
          <w:rFonts w:eastAsia="MS Mincho"/>
          <w:lang w:val="it-IT"/>
        </w:rPr>
        <w:t>” (“</w:t>
      </w:r>
      <w:r>
        <w:rPr>
          <w:rFonts w:eastAsia="MS Mincho"/>
          <w:lang w:val="it-IT"/>
        </w:rPr>
        <w:t xml:space="preserve">Vorrei ritornare </w:t>
      </w:r>
      <w:r w:rsidRPr="00493409">
        <w:rPr>
          <w:rFonts w:eastAsia="MS Mincho"/>
          <w:lang w:val="it-IT"/>
        </w:rPr>
        <w:t xml:space="preserve">presto un’altra volta…”). In tale contesto il sonetto del Padovan acquista anche un valore più ampio, all’interno di una contaminazione tra codici diversi: su un sostrato dialettale l’autore innesta felicemente la lingua standard tedesca, indizio, questo, ancora, della robusta cultura ed educazione umanistica </w:t>
      </w:r>
      <w:r>
        <w:rPr>
          <w:rFonts w:eastAsia="MS Mincho"/>
          <w:lang w:val="it-IT"/>
        </w:rPr>
        <w:t xml:space="preserve">di Padovan </w:t>
      </w:r>
      <w:r w:rsidRPr="00493409">
        <w:rPr>
          <w:rFonts w:eastAsia="MS Mincho"/>
          <w:lang w:val="it-IT"/>
        </w:rPr>
        <w:t xml:space="preserve">cui accenna </w:t>
      </w:r>
      <w:r>
        <w:rPr>
          <w:rFonts w:eastAsia="MS Mincho"/>
          <w:lang w:val="it-IT"/>
        </w:rPr>
        <w:t xml:space="preserve">anche </w:t>
      </w:r>
      <w:r w:rsidRPr="00493409">
        <w:rPr>
          <w:rFonts w:eastAsia="MS Mincho"/>
          <w:lang w:val="it-IT"/>
        </w:rPr>
        <w:t xml:space="preserve">il Piazza nella sua </w:t>
      </w:r>
      <w:r w:rsidRPr="00493409">
        <w:rPr>
          <w:rFonts w:eastAsia="MS Mincho"/>
          <w:i/>
          <w:lang w:val="it-IT"/>
        </w:rPr>
        <w:t>Conferenza</w:t>
      </w:r>
      <w:r>
        <w:rPr>
          <w:rFonts w:eastAsia="MS Mincho"/>
          <w:lang w:val="it-IT"/>
        </w:rPr>
        <w:t>: “</w:t>
      </w:r>
      <w:r w:rsidRPr="00493409">
        <w:rPr>
          <w:rFonts w:eastAsia="MS Mincho"/>
          <w:lang w:val="it-IT"/>
        </w:rPr>
        <w:t>Dotato di soda cultura, la sua erudizione, talvolta, trabocca. E Aristofane e Platone ed Eraclito e Alcide e Icaro e Fetonte e Tito e Severo e Trajano fanno capolino più volte nei suoi sonetti</w:t>
      </w:r>
      <w:r>
        <w:rPr>
          <w:rFonts w:eastAsia="MS Mincho"/>
          <w:lang w:val="it-IT"/>
        </w:rPr>
        <w:t>”</w:t>
      </w:r>
      <w:r w:rsidR="004C63CC">
        <w:rPr>
          <w:rFonts w:eastAsia="MS Mincho"/>
          <w:lang w:val="it-IT"/>
        </w:rPr>
        <w:t xml:space="preserve"> (Padovan 1913: 109)</w:t>
      </w:r>
      <w:r>
        <w:rPr>
          <w:rFonts w:eastAsia="MS Mincho"/>
          <w:lang w:val="it-IT"/>
        </w:rPr>
        <w:t>.</w:t>
      </w:r>
      <w:r w:rsidRPr="00493409">
        <w:rPr>
          <w:rFonts w:eastAsia="MS Mincho"/>
          <w:lang w:val="it-IT"/>
        </w:rPr>
        <w:t xml:space="preserve"> </w:t>
      </w:r>
      <w:r>
        <w:rPr>
          <w:rFonts w:eastAsia="MS Mincho"/>
          <w:lang w:val="it-IT"/>
        </w:rPr>
        <w:t>Ma, non manca di fare capolino, c</w:t>
      </w:r>
      <w:r w:rsidR="00300804">
        <w:rPr>
          <w:rFonts w:eastAsia="MS Mincho"/>
          <w:lang w:val="it-IT"/>
        </w:rPr>
        <w:t>ome risulta dai sonetti inediti e</w:t>
      </w:r>
      <w:r>
        <w:rPr>
          <w:rFonts w:eastAsia="MS Mincho"/>
          <w:lang w:val="it-IT"/>
        </w:rPr>
        <w:t xml:space="preserve"> forse sconosciuti al Piazza, pure Pietro Aretino, che probabilmente Polifemo Acca</w:t>
      </w:r>
      <w:r w:rsidR="00300804">
        <w:rPr>
          <w:rFonts w:eastAsia="MS Mincho"/>
          <w:lang w:val="it-IT"/>
        </w:rPr>
        <w:t xml:space="preserve">, </w:t>
      </w:r>
      <w:r w:rsidR="00D15C04">
        <w:rPr>
          <w:rFonts w:eastAsia="MS Mincho"/>
          <w:lang w:val="it-IT"/>
        </w:rPr>
        <w:t>tra le sue vaste letture, avrà avuto modo di incontrare e di emulare in dialetto triestino</w:t>
      </w:r>
      <w:r>
        <w:rPr>
          <w:rFonts w:eastAsia="MS Mincho"/>
          <w:lang w:val="it-IT"/>
        </w:rPr>
        <w:t>.</w:t>
      </w:r>
    </w:p>
    <w:p w14:paraId="365FFFC4" w14:textId="77777777" w:rsidR="006216CC" w:rsidRDefault="006216CC" w:rsidP="00DE3BF8">
      <w:pPr>
        <w:spacing w:line="360" w:lineRule="auto"/>
        <w:jc w:val="both"/>
        <w:rPr>
          <w:rFonts w:eastAsia="MS Mincho"/>
          <w:lang w:val="it-IT"/>
        </w:rPr>
      </w:pPr>
    </w:p>
    <w:p w14:paraId="1BE3E0B1" w14:textId="77777777" w:rsidR="006216CC" w:rsidRDefault="006216CC" w:rsidP="00DE3BF8">
      <w:pPr>
        <w:spacing w:line="360" w:lineRule="auto"/>
        <w:jc w:val="both"/>
        <w:rPr>
          <w:rFonts w:eastAsia="MS Mincho"/>
          <w:lang w:val="it-IT"/>
        </w:rPr>
      </w:pPr>
    </w:p>
    <w:p w14:paraId="102F9BA7" w14:textId="77777777" w:rsidR="006216CC" w:rsidRDefault="006216CC" w:rsidP="00DE3BF8">
      <w:pPr>
        <w:spacing w:line="360" w:lineRule="auto"/>
        <w:jc w:val="both"/>
        <w:rPr>
          <w:rFonts w:eastAsia="MS Mincho"/>
          <w:lang w:val="it-IT"/>
        </w:rPr>
      </w:pPr>
    </w:p>
    <w:p w14:paraId="0D7315BC" w14:textId="77777777" w:rsidR="006216CC" w:rsidRDefault="006216CC" w:rsidP="00DE3BF8">
      <w:pPr>
        <w:spacing w:line="360" w:lineRule="auto"/>
        <w:jc w:val="both"/>
        <w:rPr>
          <w:rFonts w:eastAsia="MS Mincho"/>
          <w:lang w:val="it-IT"/>
        </w:rPr>
      </w:pPr>
    </w:p>
    <w:p w14:paraId="13158C64" w14:textId="77777777" w:rsidR="006216CC" w:rsidRDefault="006216CC" w:rsidP="00DE3BF8">
      <w:pPr>
        <w:spacing w:line="360" w:lineRule="auto"/>
        <w:jc w:val="both"/>
        <w:rPr>
          <w:rFonts w:eastAsia="MS Mincho"/>
          <w:lang w:val="it-IT"/>
        </w:rPr>
      </w:pPr>
    </w:p>
    <w:p w14:paraId="3CB7898E" w14:textId="77777777" w:rsidR="006216CC" w:rsidRDefault="006216CC" w:rsidP="00DE3BF8">
      <w:pPr>
        <w:spacing w:line="360" w:lineRule="auto"/>
        <w:jc w:val="both"/>
        <w:rPr>
          <w:rFonts w:eastAsia="MS Mincho"/>
          <w:lang w:val="it-IT"/>
        </w:rPr>
      </w:pPr>
    </w:p>
    <w:p w14:paraId="6824F363" w14:textId="77777777" w:rsidR="006216CC" w:rsidRDefault="006216CC" w:rsidP="00DE3BF8">
      <w:pPr>
        <w:spacing w:line="360" w:lineRule="auto"/>
        <w:jc w:val="both"/>
        <w:rPr>
          <w:rFonts w:eastAsia="MS Mincho"/>
          <w:lang w:val="it-IT"/>
        </w:rPr>
      </w:pPr>
    </w:p>
    <w:p w14:paraId="4D631C61" w14:textId="77777777" w:rsidR="000B0153" w:rsidRDefault="000B0153" w:rsidP="00DE3BF8">
      <w:pPr>
        <w:pStyle w:val="Testonotaapidipagina"/>
        <w:spacing w:line="360" w:lineRule="auto"/>
        <w:jc w:val="both"/>
        <w:rPr>
          <w:sz w:val="20"/>
          <w:szCs w:val="20"/>
        </w:rPr>
      </w:pPr>
    </w:p>
    <w:p w14:paraId="6E448ACE" w14:textId="77777777" w:rsidR="000B0153" w:rsidRDefault="000B0153" w:rsidP="00DE3BF8">
      <w:pPr>
        <w:pStyle w:val="Testonotaapidipagina"/>
        <w:spacing w:line="360" w:lineRule="auto"/>
        <w:jc w:val="both"/>
        <w:rPr>
          <w:sz w:val="20"/>
          <w:szCs w:val="20"/>
        </w:rPr>
      </w:pPr>
    </w:p>
    <w:p w14:paraId="568E0250" w14:textId="77777777" w:rsidR="000B0153" w:rsidRDefault="000B0153" w:rsidP="00DE3BF8">
      <w:pPr>
        <w:pStyle w:val="Testonotaapidipagina"/>
        <w:spacing w:line="360" w:lineRule="auto"/>
        <w:jc w:val="both"/>
        <w:rPr>
          <w:sz w:val="20"/>
          <w:szCs w:val="20"/>
        </w:rPr>
      </w:pPr>
    </w:p>
    <w:p w14:paraId="20FB8C1C" w14:textId="77777777" w:rsidR="000B0153" w:rsidRDefault="000B0153" w:rsidP="00DE3BF8">
      <w:pPr>
        <w:pStyle w:val="Testonotaapidipagina"/>
        <w:spacing w:line="360" w:lineRule="auto"/>
        <w:jc w:val="both"/>
        <w:rPr>
          <w:sz w:val="20"/>
          <w:szCs w:val="20"/>
        </w:rPr>
      </w:pPr>
    </w:p>
    <w:p w14:paraId="6D3AC7DD" w14:textId="77777777" w:rsidR="000B0153" w:rsidRDefault="000B0153" w:rsidP="00DE3BF8">
      <w:pPr>
        <w:pStyle w:val="Testonotaapidipagina"/>
        <w:spacing w:line="360" w:lineRule="auto"/>
        <w:jc w:val="both"/>
        <w:rPr>
          <w:sz w:val="20"/>
          <w:szCs w:val="20"/>
        </w:rPr>
      </w:pPr>
    </w:p>
    <w:p w14:paraId="0312643F" w14:textId="77777777" w:rsidR="000B0153" w:rsidRDefault="000B0153" w:rsidP="00DE3BF8">
      <w:pPr>
        <w:pStyle w:val="Testonotaapidipagina"/>
        <w:spacing w:line="360" w:lineRule="auto"/>
        <w:jc w:val="both"/>
        <w:rPr>
          <w:sz w:val="20"/>
          <w:szCs w:val="20"/>
        </w:rPr>
      </w:pPr>
    </w:p>
    <w:p w14:paraId="739C7B35" w14:textId="77777777" w:rsidR="000B0153" w:rsidRDefault="000B0153" w:rsidP="00DE3BF8">
      <w:pPr>
        <w:pStyle w:val="Testonotaapidipagina"/>
        <w:spacing w:line="360" w:lineRule="auto"/>
        <w:jc w:val="both"/>
        <w:rPr>
          <w:sz w:val="20"/>
          <w:szCs w:val="20"/>
        </w:rPr>
      </w:pPr>
    </w:p>
    <w:p w14:paraId="552F948B" w14:textId="77777777" w:rsidR="000B0153" w:rsidRDefault="000B0153" w:rsidP="00DE3BF8">
      <w:pPr>
        <w:pStyle w:val="Testonotaapidipagina"/>
        <w:spacing w:line="360" w:lineRule="auto"/>
        <w:jc w:val="both"/>
        <w:rPr>
          <w:sz w:val="20"/>
          <w:szCs w:val="20"/>
        </w:rPr>
      </w:pPr>
    </w:p>
    <w:p w14:paraId="1D6285D2" w14:textId="77777777" w:rsidR="000B0153" w:rsidRDefault="000B0153" w:rsidP="00DE3BF8">
      <w:pPr>
        <w:pStyle w:val="Testonotaapidipagina"/>
        <w:spacing w:line="360" w:lineRule="auto"/>
        <w:jc w:val="both"/>
        <w:rPr>
          <w:sz w:val="20"/>
          <w:szCs w:val="20"/>
        </w:rPr>
      </w:pPr>
    </w:p>
    <w:p w14:paraId="67B47D4A" w14:textId="77777777" w:rsidR="000B0153" w:rsidRDefault="000B0153" w:rsidP="00DE3BF8">
      <w:pPr>
        <w:pStyle w:val="Testonotaapidipagina"/>
        <w:spacing w:line="360" w:lineRule="auto"/>
        <w:jc w:val="both"/>
        <w:rPr>
          <w:sz w:val="20"/>
          <w:szCs w:val="20"/>
        </w:rPr>
      </w:pPr>
    </w:p>
    <w:p w14:paraId="12375BF9" w14:textId="77777777" w:rsidR="000B0153" w:rsidRDefault="000B0153" w:rsidP="00DE3BF8">
      <w:pPr>
        <w:pStyle w:val="Testonotaapidipagina"/>
        <w:spacing w:line="360" w:lineRule="auto"/>
        <w:jc w:val="both"/>
        <w:rPr>
          <w:sz w:val="20"/>
          <w:szCs w:val="20"/>
        </w:rPr>
      </w:pPr>
    </w:p>
    <w:p w14:paraId="70D01BFF" w14:textId="77777777" w:rsidR="000B0153" w:rsidRDefault="000B0153" w:rsidP="00DE3BF8">
      <w:pPr>
        <w:pStyle w:val="Testonotaapidipagina"/>
        <w:spacing w:line="360" w:lineRule="auto"/>
        <w:jc w:val="both"/>
        <w:rPr>
          <w:sz w:val="20"/>
          <w:szCs w:val="20"/>
        </w:rPr>
      </w:pPr>
    </w:p>
    <w:p w14:paraId="7ACEFCD8" w14:textId="77777777" w:rsidR="000B0153" w:rsidRDefault="000B0153" w:rsidP="00DE3BF8">
      <w:pPr>
        <w:pStyle w:val="Testonotaapidipagina"/>
        <w:spacing w:line="360" w:lineRule="auto"/>
        <w:jc w:val="both"/>
        <w:rPr>
          <w:sz w:val="20"/>
          <w:szCs w:val="20"/>
        </w:rPr>
      </w:pPr>
    </w:p>
    <w:p w14:paraId="71C6EA5E" w14:textId="77777777" w:rsidR="000B0153" w:rsidRDefault="000B0153" w:rsidP="00DE3BF8">
      <w:pPr>
        <w:pStyle w:val="Testonotaapidipagina"/>
        <w:spacing w:line="360" w:lineRule="auto"/>
        <w:jc w:val="both"/>
        <w:rPr>
          <w:sz w:val="20"/>
          <w:szCs w:val="20"/>
        </w:rPr>
      </w:pPr>
    </w:p>
    <w:p w14:paraId="771A1ABF" w14:textId="77777777" w:rsidR="000B0153" w:rsidRDefault="000B0153" w:rsidP="00DE3BF8">
      <w:pPr>
        <w:pStyle w:val="Testonotaapidipagina"/>
        <w:spacing w:line="360" w:lineRule="auto"/>
        <w:jc w:val="both"/>
        <w:rPr>
          <w:sz w:val="20"/>
          <w:szCs w:val="20"/>
        </w:rPr>
      </w:pPr>
    </w:p>
    <w:p w14:paraId="7224311A" w14:textId="77777777" w:rsidR="00DE3BF8" w:rsidRDefault="00DE3BF8" w:rsidP="00DE3BF8">
      <w:pPr>
        <w:pStyle w:val="Testonotaapidipagina"/>
        <w:spacing w:line="360" w:lineRule="auto"/>
        <w:jc w:val="both"/>
        <w:rPr>
          <w:b/>
          <w:sz w:val="20"/>
          <w:szCs w:val="20"/>
        </w:rPr>
      </w:pPr>
    </w:p>
    <w:p w14:paraId="717C9F50" w14:textId="77777777" w:rsidR="00DE3BF8" w:rsidRDefault="00DE3BF8" w:rsidP="00DE3BF8">
      <w:pPr>
        <w:pStyle w:val="Testonotaapidipagina"/>
        <w:spacing w:line="360" w:lineRule="auto"/>
        <w:jc w:val="both"/>
        <w:rPr>
          <w:b/>
          <w:sz w:val="20"/>
          <w:szCs w:val="20"/>
        </w:rPr>
      </w:pPr>
    </w:p>
    <w:p w14:paraId="54F8BD6B" w14:textId="77777777" w:rsidR="00DE3BF8" w:rsidRDefault="00DE3BF8" w:rsidP="00DE3BF8">
      <w:pPr>
        <w:pStyle w:val="Testonotaapidipagina"/>
        <w:spacing w:line="360" w:lineRule="auto"/>
        <w:jc w:val="both"/>
        <w:rPr>
          <w:b/>
          <w:sz w:val="20"/>
          <w:szCs w:val="20"/>
        </w:rPr>
      </w:pPr>
    </w:p>
    <w:p w14:paraId="6587875D" w14:textId="77777777" w:rsidR="00DE3BF8" w:rsidRDefault="00DE3BF8" w:rsidP="00DE3BF8">
      <w:pPr>
        <w:pStyle w:val="Testonotaapidipagina"/>
        <w:spacing w:line="360" w:lineRule="auto"/>
        <w:jc w:val="both"/>
        <w:rPr>
          <w:b/>
          <w:sz w:val="20"/>
          <w:szCs w:val="20"/>
        </w:rPr>
      </w:pPr>
    </w:p>
    <w:p w14:paraId="1B60DE4B" w14:textId="77777777" w:rsidR="00DE3BF8" w:rsidRDefault="00DE3BF8" w:rsidP="00DE3BF8">
      <w:pPr>
        <w:pStyle w:val="Testonotaapidipagina"/>
        <w:spacing w:line="360" w:lineRule="auto"/>
        <w:jc w:val="both"/>
        <w:rPr>
          <w:b/>
          <w:sz w:val="20"/>
          <w:szCs w:val="20"/>
        </w:rPr>
      </w:pPr>
    </w:p>
    <w:p w14:paraId="6E3C9F1C" w14:textId="77777777" w:rsidR="00DE3BF8" w:rsidRDefault="00DE3BF8" w:rsidP="00DE3BF8">
      <w:pPr>
        <w:pStyle w:val="Testonotaapidipagina"/>
        <w:spacing w:line="360" w:lineRule="auto"/>
        <w:jc w:val="both"/>
        <w:rPr>
          <w:b/>
          <w:sz w:val="20"/>
          <w:szCs w:val="20"/>
        </w:rPr>
      </w:pPr>
    </w:p>
    <w:p w14:paraId="26B0FA65" w14:textId="77777777" w:rsidR="00DE3BF8" w:rsidRDefault="00DE3BF8" w:rsidP="00DE3BF8">
      <w:pPr>
        <w:pStyle w:val="Testonotaapidipagina"/>
        <w:spacing w:line="360" w:lineRule="auto"/>
        <w:jc w:val="both"/>
        <w:rPr>
          <w:b/>
          <w:sz w:val="20"/>
          <w:szCs w:val="20"/>
        </w:rPr>
      </w:pPr>
    </w:p>
    <w:p w14:paraId="42ED5136" w14:textId="77777777" w:rsidR="004C63CC" w:rsidRDefault="004C63CC" w:rsidP="00DE3BF8">
      <w:pPr>
        <w:pStyle w:val="Testonotaapidipagina"/>
        <w:spacing w:line="360" w:lineRule="auto"/>
        <w:jc w:val="both"/>
        <w:rPr>
          <w:b/>
          <w:sz w:val="20"/>
          <w:szCs w:val="20"/>
        </w:rPr>
      </w:pPr>
    </w:p>
    <w:p w14:paraId="255163EE" w14:textId="77777777" w:rsidR="004C63CC" w:rsidRDefault="004C63CC" w:rsidP="00DE3BF8">
      <w:pPr>
        <w:pStyle w:val="Testonotaapidipagina"/>
        <w:spacing w:line="360" w:lineRule="auto"/>
        <w:jc w:val="both"/>
        <w:rPr>
          <w:b/>
          <w:sz w:val="20"/>
          <w:szCs w:val="20"/>
        </w:rPr>
      </w:pPr>
    </w:p>
    <w:p w14:paraId="3E7356BC" w14:textId="77777777" w:rsidR="004C63CC" w:rsidRDefault="004C63CC" w:rsidP="00DE3BF8">
      <w:pPr>
        <w:pStyle w:val="Testonotaapidipagina"/>
        <w:spacing w:line="360" w:lineRule="auto"/>
        <w:jc w:val="both"/>
        <w:rPr>
          <w:b/>
          <w:sz w:val="20"/>
          <w:szCs w:val="20"/>
        </w:rPr>
      </w:pPr>
    </w:p>
    <w:p w14:paraId="69D349C1" w14:textId="77777777" w:rsidR="004C63CC" w:rsidRDefault="004C63CC" w:rsidP="00DE3BF8">
      <w:pPr>
        <w:pStyle w:val="Testonotaapidipagina"/>
        <w:spacing w:line="360" w:lineRule="auto"/>
        <w:jc w:val="both"/>
        <w:rPr>
          <w:b/>
          <w:sz w:val="20"/>
          <w:szCs w:val="20"/>
        </w:rPr>
      </w:pPr>
    </w:p>
    <w:p w14:paraId="3F81024E" w14:textId="2EB7559C" w:rsidR="000B0153" w:rsidRPr="000B0153" w:rsidRDefault="000B0153" w:rsidP="00DE3BF8">
      <w:pPr>
        <w:pStyle w:val="Testonotaapidipagina"/>
        <w:spacing w:line="360" w:lineRule="auto"/>
        <w:jc w:val="both"/>
        <w:rPr>
          <w:b/>
          <w:sz w:val="20"/>
          <w:szCs w:val="20"/>
        </w:rPr>
      </w:pPr>
      <w:r w:rsidRPr="000B0153">
        <w:rPr>
          <w:b/>
          <w:sz w:val="20"/>
          <w:szCs w:val="20"/>
        </w:rPr>
        <w:t>Note</w:t>
      </w:r>
    </w:p>
    <w:p w14:paraId="534239FC" w14:textId="77777777" w:rsidR="000B0153" w:rsidRDefault="000B0153" w:rsidP="00DE3BF8">
      <w:pPr>
        <w:pStyle w:val="Testonotaapidipagina"/>
        <w:spacing w:line="360" w:lineRule="auto"/>
        <w:jc w:val="both"/>
        <w:rPr>
          <w:sz w:val="20"/>
          <w:szCs w:val="20"/>
        </w:rPr>
      </w:pPr>
    </w:p>
    <w:p w14:paraId="2BFEFC07" w14:textId="5CD3047F" w:rsidR="006216CC" w:rsidRPr="00F74ACB" w:rsidRDefault="006216CC" w:rsidP="00617641">
      <w:pPr>
        <w:pStyle w:val="Testonotaapidipagina"/>
        <w:spacing w:line="360" w:lineRule="auto"/>
        <w:jc w:val="both"/>
        <w:rPr>
          <w:sz w:val="20"/>
          <w:szCs w:val="20"/>
          <w:lang w:val="it-IT"/>
        </w:rPr>
      </w:pPr>
      <w:r w:rsidRPr="00F74ACB">
        <w:rPr>
          <w:rStyle w:val="Rimandonotaapidipagina"/>
          <w:sz w:val="20"/>
          <w:szCs w:val="20"/>
        </w:rPr>
        <w:footnoteRef/>
      </w:r>
      <w:r w:rsidRPr="00F74ACB">
        <w:rPr>
          <w:sz w:val="20"/>
          <w:szCs w:val="20"/>
        </w:rPr>
        <w:t xml:space="preserve"> </w:t>
      </w:r>
      <w:r w:rsidRPr="00F74ACB">
        <w:rPr>
          <w:sz w:val="20"/>
          <w:szCs w:val="20"/>
          <w:lang w:val="it-IT"/>
        </w:rPr>
        <w:t xml:space="preserve">Il saggio, con notevoli modifiche e riduzioni confluirà nella “serie seconda” degli </w:t>
      </w:r>
      <w:r w:rsidRPr="00F74ACB">
        <w:rPr>
          <w:i/>
          <w:sz w:val="20"/>
          <w:szCs w:val="20"/>
          <w:lang w:val="it-IT"/>
        </w:rPr>
        <w:t>Scrittori d’oggi</w:t>
      </w:r>
      <w:r w:rsidRPr="00F74ACB">
        <w:rPr>
          <w:sz w:val="20"/>
          <w:szCs w:val="20"/>
          <w:lang w:val="it-IT"/>
        </w:rPr>
        <w:t xml:space="preserve"> (Bari, Laterza, 1946, pp. 103-107).</w:t>
      </w:r>
    </w:p>
    <w:p w14:paraId="70175F1F" w14:textId="64AD0F74" w:rsidR="00FE1930" w:rsidRPr="00F74ACB" w:rsidRDefault="00605D91" w:rsidP="00DE3BF8">
      <w:pPr>
        <w:spacing w:line="360" w:lineRule="auto"/>
        <w:jc w:val="both"/>
        <w:rPr>
          <w:sz w:val="20"/>
          <w:szCs w:val="20"/>
          <w:lang w:val="it-IT"/>
        </w:rPr>
      </w:pPr>
      <w:r>
        <w:rPr>
          <w:sz w:val="20"/>
          <w:szCs w:val="20"/>
          <w:vertAlign w:val="superscript"/>
        </w:rPr>
        <w:t>2</w:t>
      </w:r>
      <w:r w:rsidR="00262931" w:rsidRPr="00F74ACB">
        <w:rPr>
          <w:sz w:val="20"/>
          <w:szCs w:val="20"/>
          <w:vertAlign w:val="superscript"/>
        </w:rPr>
        <w:t xml:space="preserve"> </w:t>
      </w:r>
      <w:r w:rsidR="00262931" w:rsidRPr="00F74ACB">
        <w:rPr>
          <w:sz w:val="20"/>
          <w:szCs w:val="20"/>
          <w:lang w:val="it-IT"/>
        </w:rPr>
        <w:t xml:space="preserve">Giglio Padovan (Polifemo Acca), </w:t>
      </w:r>
      <w:r w:rsidR="00262931" w:rsidRPr="00F74ACB">
        <w:rPr>
          <w:i/>
          <w:sz w:val="20"/>
          <w:szCs w:val="20"/>
          <w:lang w:val="it-IT"/>
        </w:rPr>
        <w:t>Rime in dialetto veneto</w:t>
      </w:r>
      <w:r w:rsidR="00B34F8C">
        <w:rPr>
          <w:sz w:val="20"/>
          <w:szCs w:val="20"/>
          <w:lang w:val="it-IT"/>
        </w:rPr>
        <w:t>, App</w:t>
      </w:r>
      <w:r w:rsidR="00262931" w:rsidRPr="00F74ACB">
        <w:rPr>
          <w:sz w:val="20"/>
          <w:szCs w:val="20"/>
          <w:lang w:val="it-IT"/>
        </w:rPr>
        <w:t>olonio e Caprin, Trieste 1875.</w:t>
      </w:r>
    </w:p>
    <w:p w14:paraId="4BA92C83" w14:textId="76F9F5C7" w:rsidR="006216CC" w:rsidRPr="00F74ACB" w:rsidRDefault="00605D91" w:rsidP="00DE3BF8">
      <w:pPr>
        <w:spacing w:line="360" w:lineRule="auto"/>
        <w:jc w:val="both"/>
        <w:rPr>
          <w:sz w:val="20"/>
          <w:szCs w:val="20"/>
          <w:lang w:val="it-IT"/>
        </w:rPr>
      </w:pPr>
      <w:r>
        <w:rPr>
          <w:sz w:val="20"/>
          <w:szCs w:val="20"/>
          <w:vertAlign w:val="superscript"/>
          <w:lang w:val="it-IT"/>
        </w:rPr>
        <w:t>3</w:t>
      </w:r>
      <w:r w:rsidR="00FE1930" w:rsidRPr="00F74ACB">
        <w:rPr>
          <w:sz w:val="20"/>
          <w:szCs w:val="20"/>
          <w:vertAlign w:val="superscript"/>
          <w:lang w:val="it-IT"/>
        </w:rPr>
        <w:t xml:space="preserve"> </w:t>
      </w:r>
      <w:r w:rsidR="0072115F">
        <w:rPr>
          <w:sz w:val="20"/>
          <w:szCs w:val="20"/>
          <w:lang w:val="it-IT"/>
        </w:rPr>
        <w:t>Guglielmo</w:t>
      </w:r>
      <w:r w:rsidR="00FE1930" w:rsidRPr="00F74ACB">
        <w:rPr>
          <w:sz w:val="20"/>
          <w:szCs w:val="20"/>
          <w:lang w:val="it-IT"/>
        </w:rPr>
        <w:t xml:space="preserve"> Padovan (</w:t>
      </w:r>
      <w:r w:rsidR="0072115F">
        <w:rPr>
          <w:sz w:val="20"/>
          <w:szCs w:val="20"/>
          <w:lang w:val="it-IT"/>
        </w:rPr>
        <w:t>a cura di</w:t>
      </w:r>
      <w:r w:rsidR="00FE1930" w:rsidRPr="00F74ACB">
        <w:rPr>
          <w:sz w:val="20"/>
          <w:szCs w:val="20"/>
          <w:lang w:val="it-IT"/>
        </w:rPr>
        <w:t xml:space="preserve">), </w:t>
      </w:r>
      <w:r w:rsidR="00FE1930" w:rsidRPr="00F74ACB">
        <w:rPr>
          <w:i/>
          <w:sz w:val="20"/>
          <w:szCs w:val="20"/>
          <w:lang w:val="it-IT"/>
        </w:rPr>
        <w:t>Scritti editi e inediti di Giglio Padovan (Polifemo Acca)</w:t>
      </w:r>
      <w:r w:rsidR="00FE1930" w:rsidRPr="00F74ACB">
        <w:rPr>
          <w:sz w:val="20"/>
          <w:szCs w:val="20"/>
          <w:lang w:val="it-IT"/>
        </w:rPr>
        <w:t>, 2 voll., Tip. G. Caprin editore, Trieste 1899.</w:t>
      </w:r>
    </w:p>
    <w:p w14:paraId="341D67FF" w14:textId="77D7EA42" w:rsidR="00FE1930" w:rsidRPr="00F74ACB" w:rsidRDefault="0052793A" w:rsidP="00DE3BF8">
      <w:pPr>
        <w:pStyle w:val="Testonotaapidipagina"/>
        <w:spacing w:line="360" w:lineRule="auto"/>
        <w:jc w:val="both"/>
        <w:rPr>
          <w:sz w:val="20"/>
          <w:szCs w:val="20"/>
        </w:rPr>
      </w:pPr>
      <w:r>
        <w:rPr>
          <w:sz w:val="20"/>
          <w:szCs w:val="20"/>
          <w:vertAlign w:val="superscript"/>
        </w:rPr>
        <w:t>4</w:t>
      </w:r>
      <w:r w:rsidR="00FE1930" w:rsidRPr="00F74ACB">
        <w:rPr>
          <w:sz w:val="20"/>
          <w:szCs w:val="20"/>
          <w:vertAlign w:val="superscript"/>
        </w:rPr>
        <w:t xml:space="preserve"> </w:t>
      </w:r>
      <w:r w:rsidR="00FE1930" w:rsidRPr="00F74ACB">
        <w:rPr>
          <w:sz w:val="20"/>
          <w:szCs w:val="20"/>
        </w:rPr>
        <w:t xml:space="preserve">Giulio Piazza, </w:t>
      </w:r>
      <w:r w:rsidR="00FE1930" w:rsidRPr="00F74ACB">
        <w:rPr>
          <w:i/>
          <w:sz w:val="20"/>
          <w:szCs w:val="20"/>
          <w:lang w:val="it-IT"/>
        </w:rPr>
        <w:t>Conferenza letta nella Sala della ‘Società di Minerva’ la sera del 13 di maggio del 1896</w:t>
      </w:r>
      <w:r w:rsidR="00FE1930" w:rsidRPr="00F74ACB">
        <w:rPr>
          <w:sz w:val="20"/>
          <w:szCs w:val="20"/>
          <w:lang w:val="it-IT"/>
        </w:rPr>
        <w:t>, in G</w:t>
      </w:r>
      <w:r w:rsidR="0072115F">
        <w:rPr>
          <w:sz w:val="20"/>
          <w:szCs w:val="20"/>
          <w:lang w:val="it-IT"/>
        </w:rPr>
        <w:t xml:space="preserve">uglielmo </w:t>
      </w:r>
      <w:r w:rsidR="00FE1930" w:rsidRPr="00F74ACB">
        <w:rPr>
          <w:sz w:val="20"/>
          <w:szCs w:val="20"/>
          <w:lang w:val="it-IT"/>
        </w:rPr>
        <w:t xml:space="preserve"> Padovan</w:t>
      </w:r>
      <w:r w:rsidR="0072115F">
        <w:rPr>
          <w:sz w:val="20"/>
          <w:szCs w:val="20"/>
          <w:lang w:val="it-IT"/>
        </w:rPr>
        <w:t xml:space="preserve"> (a cura di)</w:t>
      </w:r>
      <w:r w:rsidR="00FE1930" w:rsidRPr="00F74ACB">
        <w:rPr>
          <w:sz w:val="20"/>
          <w:szCs w:val="20"/>
          <w:lang w:val="it-IT"/>
        </w:rPr>
        <w:t xml:space="preserve">, </w:t>
      </w:r>
      <w:r w:rsidR="0072115F">
        <w:rPr>
          <w:i/>
          <w:sz w:val="20"/>
          <w:szCs w:val="20"/>
          <w:lang w:val="it-IT"/>
        </w:rPr>
        <w:t xml:space="preserve">Giglio Padovan: </w:t>
      </w:r>
      <w:r w:rsidR="00FE1930" w:rsidRPr="00F74ACB">
        <w:rPr>
          <w:i/>
          <w:sz w:val="20"/>
          <w:szCs w:val="20"/>
          <w:lang w:val="it-IT"/>
        </w:rPr>
        <w:t>Scritti vari. Volume I: Rime triestine e istriane</w:t>
      </w:r>
      <w:r w:rsidR="00FE1930" w:rsidRPr="00F74ACB">
        <w:rPr>
          <w:sz w:val="20"/>
          <w:szCs w:val="20"/>
          <w:lang w:val="it-IT"/>
        </w:rPr>
        <w:t xml:space="preserve">, Lapi, Città di Castello 1913, </w:t>
      </w:r>
      <w:r>
        <w:rPr>
          <w:sz w:val="20"/>
          <w:szCs w:val="20"/>
        </w:rPr>
        <w:t>p. 16</w:t>
      </w:r>
      <w:r w:rsidR="00FE1930" w:rsidRPr="00F74ACB">
        <w:rPr>
          <w:sz w:val="20"/>
          <w:szCs w:val="20"/>
        </w:rPr>
        <w:t>.</w:t>
      </w:r>
    </w:p>
    <w:p w14:paraId="7E72AF7A" w14:textId="3A5E9B75" w:rsidR="00BC6E71" w:rsidRPr="00F74ACB" w:rsidRDefault="007475BD" w:rsidP="00DE3BF8">
      <w:pPr>
        <w:spacing w:line="360" w:lineRule="auto"/>
        <w:jc w:val="both"/>
        <w:rPr>
          <w:sz w:val="20"/>
          <w:szCs w:val="20"/>
          <w:lang w:val="it-IT"/>
        </w:rPr>
      </w:pPr>
      <w:r>
        <w:rPr>
          <w:sz w:val="20"/>
          <w:szCs w:val="20"/>
          <w:vertAlign w:val="superscript"/>
        </w:rPr>
        <w:t>5</w:t>
      </w:r>
      <w:r w:rsidR="00BC6E71" w:rsidRPr="00F74ACB">
        <w:rPr>
          <w:sz w:val="20"/>
          <w:szCs w:val="20"/>
          <w:vertAlign w:val="superscript"/>
        </w:rPr>
        <w:t xml:space="preserve"> </w:t>
      </w:r>
      <w:r w:rsidR="00BC6E71" w:rsidRPr="00F74ACB">
        <w:rPr>
          <w:sz w:val="20"/>
          <w:szCs w:val="20"/>
          <w:lang w:val="it-IT"/>
        </w:rPr>
        <w:t>Collocazione: RP 3794; RPG 120078; RP MS MISC. 83.</w:t>
      </w:r>
    </w:p>
    <w:p w14:paraId="1281C835" w14:textId="2C96A6FC" w:rsidR="00BC6E71" w:rsidRPr="00F74ACB" w:rsidRDefault="007D49A7" w:rsidP="00DE3BF8">
      <w:pPr>
        <w:spacing w:line="360" w:lineRule="auto"/>
        <w:jc w:val="both"/>
        <w:rPr>
          <w:sz w:val="20"/>
          <w:szCs w:val="20"/>
        </w:rPr>
      </w:pPr>
      <w:r>
        <w:rPr>
          <w:sz w:val="20"/>
          <w:szCs w:val="20"/>
          <w:vertAlign w:val="superscript"/>
          <w:lang w:val="it-IT"/>
        </w:rPr>
        <w:t>6</w:t>
      </w:r>
      <w:r w:rsidR="00BC6E71" w:rsidRPr="00F74ACB">
        <w:rPr>
          <w:sz w:val="20"/>
          <w:szCs w:val="20"/>
          <w:vertAlign w:val="superscript"/>
          <w:lang w:val="it-IT"/>
        </w:rPr>
        <w:t xml:space="preserve"> </w:t>
      </w:r>
      <w:r w:rsidR="00BC6E71" w:rsidRPr="00F74ACB">
        <w:rPr>
          <w:sz w:val="20"/>
          <w:szCs w:val="20"/>
        </w:rPr>
        <w:t xml:space="preserve">Guglielmo Padovan, </w:t>
      </w:r>
      <w:r w:rsidR="00BC6E71" w:rsidRPr="00F74ACB">
        <w:rPr>
          <w:i/>
          <w:sz w:val="20"/>
          <w:szCs w:val="20"/>
        </w:rPr>
        <w:t>Prefazione alla precedente edizione</w:t>
      </w:r>
      <w:r w:rsidR="00E715D3">
        <w:rPr>
          <w:sz w:val="20"/>
          <w:szCs w:val="20"/>
        </w:rPr>
        <w:t>, in IDEM</w:t>
      </w:r>
      <w:r w:rsidR="00BC6E71" w:rsidRPr="00F74ACB">
        <w:rPr>
          <w:sz w:val="20"/>
          <w:szCs w:val="20"/>
        </w:rPr>
        <w:t xml:space="preserve">, </w:t>
      </w:r>
      <w:r w:rsidR="00E715D3" w:rsidRPr="00E715D3">
        <w:rPr>
          <w:i/>
          <w:sz w:val="20"/>
          <w:szCs w:val="20"/>
        </w:rPr>
        <w:t>Giglio Padovan:</w:t>
      </w:r>
      <w:r w:rsidR="00E715D3">
        <w:rPr>
          <w:i/>
          <w:sz w:val="20"/>
          <w:szCs w:val="20"/>
        </w:rPr>
        <w:t xml:space="preserve"> Scritti vari </w:t>
      </w:r>
      <w:r w:rsidR="00E715D3">
        <w:rPr>
          <w:sz w:val="20"/>
          <w:szCs w:val="20"/>
        </w:rPr>
        <w:t xml:space="preserve">(...), </w:t>
      </w:r>
      <w:r w:rsidR="00BC6E71" w:rsidRPr="00F74ACB">
        <w:rPr>
          <w:sz w:val="20"/>
          <w:szCs w:val="20"/>
        </w:rPr>
        <w:t>cit., p. XIII.</w:t>
      </w:r>
    </w:p>
    <w:p w14:paraId="5749F816" w14:textId="11E2C653" w:rsidR="00BC6E71" w:rsidRPr="00F74ACB" w:rsidRDefault="007D49A7" w:rsidP="00DE3BF8">
      <w:pPr>
        <w:spacing w:line="360" w:lineRule="auto"/>
        <w:jc w:val="both"/>
        <w:rPr>
          <w:sz w:val="20"/>
          <w:szCs w:val="20"/>
          <w:lang w:val="it-IT"/>
        </w:rPr>
      </w:pPr>
      <w:r>
        <w:rPr>
          <w:sz w:val="20"/>
          <w:szCs w:val="20"/>
          <w:vertAlign w:val="superscript"/>
        </w:rPr>
        <w:t>7</w:t>
      </w:r>
      <w:r w:rsidR="00BC6E71" w:rsidRPr="00F74ACB">
        <w:rPr>
          <w:sz w:val="20"/>
          <w:szCs w:val="20"/>
          <w:vertAlign w:val="superscript"/>
        </w:rPr>
        <w:t xml:space="preserve"> </w:t>
      </w:r>
      <w:r w:rsidR="00BC6E71" w:rsidRPr="00F74ACB">
        <w:rPr>
          <w:sz w:val="20"/>
          <w:szCs w:val="20"/>
          <w:lang w:val="it-IT"/>
        </w:rPr>
        <w:t>Ibid.</w:t>
      </w:r>
    </w:p>
    <w:p w14:paraId="145BDABD" w14:textId="16C044BF" w:rsidR="00BC6E71" w:rsidRPr="00F74ACB" w:rsidRDefault="004C63CC" w:rsidP="00DE3BF8">
      <w:pPr>
        <w:spacing w:line="360" w:lineRule="auto"/>
        <w:jc w:val="both"/>
        <w:rPr>
          <w:sz w:val="20"/>
          <w:szCs w:val="20"/>
          <w:lang w:val="it-IT"/>
        </w:rPr>
      </w:pPr>
      <w:r>
        <w:rPr>
          <w:sz w:val="20"/>
          <w:szCs w:val="20"/>
          <w:vertAlign w:val="superscript"/>
        </w:rPr>
        <w:t>8</w:t>
      </w:r>
      <w:r w:rsidR="00BC6E71" w:rsidRPr="00F74ACB">
        <w:rPr>
          <w:sz w:val="20"/>
          <w:szCs w:val="20"/>
          <w:vertAlign w:val="superscript"/>
        </w:rPr>
        <w:t xml:space="preserve"> </w:t>
      </w:r>
      <w:r w:rsidR="00BC6E71" w:rsidRPr="000B0153">
        <w:rPr>
          <w:i/>
          <w:sz w:val="20"/>
          <w:szCs w:val="20"/>
          <w:lang w:val="it-IT"/>
        </w:rPr>
        <w:t>Remurcio</w:t>
      </w:r>
      <w:r w:rsidR="00BC6E71" w:rsidRPr="00F74ACB">
        <w:rPr>
          <w:sz w:val="20"/>
          <w:szCs w:val="20"/>
          <w:lang w:val="it-IT"/>
        </w:rPr>
        <w:t xml:space="preserve"> o </w:t>
      </w:r>
      <w:r w:rsidR="00BC6E71" w:rsidRPr="000B0153">
        <w:rPr>
          <w:i/>
          <w:sz w:val="20"/>
          <w:szCs w:val="20"/>
          <w:lang w:val="it-IT"/>
        </w:rPr>
        <w:t>rimurcio</w:t>
      </w:r>
      <w:r w:rsidR="00BC6E71" w:rsidRPr="00F74ACB">
        <w:rPr>
          <w:sz w:val="20"/>
          <w:szCs w:val="20"/>
          <w:lang w:val="it-IT"/>
        </w:rPr>
        <w:t xml:space="preserve">: rimorchiare. Anche nel senso di “farsi seguire” (a fini a volte poco puliti). In Mario Doria, </w:t>
      </w:r>
      <w:r w:rsidR="00BC6E71" w:rsidRPr="00F74ACB">
        <w:rPr>
          <w:i/>
          <w:sz w:val="20"/>
          <w:szCs w:val="20"/>
          <w:lang w:val="it-IT"/>
        </w:rPr>
        <w:t>Grande dizionario del dialetto triestino</w:t>
      </w:r>
      <w:r w:rsidR="00BC6E71" w:rsidRPr="00F74ACB">
        <w:rPr>
          <w:sz w:val="20"/>
          <w:szCs w:val="20"/>
          <w:lang w:val="it-IT"/>
        </w:rPr>
        <w:t>, Il meridiano, Trieste 1987, p. 525.</w:t>
      </w:r>
    </w:p>
    <w:p w14:paraId="24899E43" w14:textId="77777777" w:rsidR="00F74ACB" w:rsidRDefault="00F74ACB" w:rsidP="00DE3BF8">
      <w:pPr>
        <w:spacing w:line="360" w:lineRule="auto"/>
        <w:rPr>
          <w:sz w:val="20"/>
          <w:szCs w:val="20"/>
          <w:lang w:val="it-IT"/>
        </w:rPr>
      </w:pPr>
    </w:p>
    <w:p w14:paraId="312013B1" w14:textId="77777777" w:rsidR="002756A1" w:rsidRDefault="002756A1" w:rsidP="00DE3BF8">
      <w:pPr>
        <w:spacing w:line="360" w:lineRule="auto"/>
        <w:rPr>
          <w:rFonts w:eastAsia="MS Mincho"/>
          <w:b/>
          <w:lang w:val="it-IT"/>
        </w:rPr>
      </w:pPr>
    </w:p>
    <w:p w14:paraId="36A0311D" w14:textId="77777777" w:rsidR="002756A1" w:rsidRDefault="002756A1" w:rsidP="00DE3BF8">
      <w:pPr>
        <w:spacing w:line="360" w:lineRule="auto"/>
        <w:rPr>
          <w:rFonts w:eastAsia="MS Mincho"/>
          <w:b/>
          <w:lang w:val="it-IT"/>
        </w:rPr>
      </w:pPr>
    </w:p>
    <w:p w14:paraId="3A88E7C6" w14:textId="77777777" w:rsidR="002756A1" w:rsidRDefault="002756A1" w:rsidP="00DE3BF8">
      <w:pPr>
        <w:spacing w:line="360" w:lineRule="auto"/>
        <w:rPr>
          <w:rFonts w:eastAsia="MS Mincho"/>
          <w:b/>
          <w:lang w:val="it-IT"/>
        </w:rPr>
      </w:pPr>
    </w:p>
    <w:p w14:paraId="31306049" w14:textId="77777777" w:rsidR="002756A1" w:rsidRDefault="002756A1" w:rsidP="00DE3BF8">
      <w:pPr>
        <w:spacing w:line="360" w:lineRule="auto"/>
        <w:rPr>
          <w:rFonts w:eastAsia="MS Mincho"/>
          <w:b/>
          <w:lang w:val="it-IT"/>
        </w:rPr>
      </w:pPr>
    </w:p>
    <w:p w14:paraId="27EAA3B1" w14:textId="77777777" w:rsidR="002756A1" w:rsidRDefault="002756A1" w:rsidP="00DE3BF8">
      <w:pPr>
        <w:spacing w:line="360" w:lineRule="auto"/>
        <w:rPr>
          <w:rFonts w:eastAsia="MS Mincho"/>
          <w:b/>
          <w:lang w:val="it-IT"/>
        </w:rPr>
      </w:pPr>
    </w:p>
    <w:p w14:paraId="7AB50DE6" w14:textId="77777777" w:rsidR="00977958" w:rsidRDefault="00977958" w:rsidP="00DE3BF8">
      <w:pPr>
        <w:spacing w:line="360" w:lineRule="auto"/>
        <w:rPr>
          <w:rFonts w:eastAsia="MS Mincho"/>
          <w:b/>
          <w:lang w:val="it-IT"/>
        </w:rPr>
      </w:pPr>
    </w:p>
    <w:p w14:paraId="0EE318C9" w14:textId="77777777" w:rsidR="00977958" w:rsidRDefault="00977958" w:rsidP="00DE3BF8">
      <w:pPr>
        <w:spacing w:line="360" w:lineRule="auto"/>
        <w:rPr>
          <w:rFonts w:eastAsia="MS Mincho"/>
          <w:b/>
          <w:lang w:val="it-IT"/>
        </w:rPr>
      </w:pPr>
    </w:p>
    <w:p w14:paraId="393A7D9C" w14:textId="77777777" w:rsidR="00977958" w:rsidRDefault="00977958" w:rsidP="00DE3BF8">
      <w:pPr>
        <w:spacing w:line="360" w:lineRule="auto"/>
        <w:rPr>
          <w:rFonts w:eastAsia="MS Mincho"/>
          <w:b/>
          <w:lang w:val="it-IT"/>
        </w:rPr>
      </w:pPr>
    </w:p>
    <w:p w14:paraId="6E82CD08" w14:textId="77777777" w:rsidR="00DE3BF8" w:rsidRDefault="00DE3BF8" w:rsidP="00DE3BF8">
      <w:pPr>
        <w:spacing w:line="360" w:lineRule="auto"/>
        <w:rPr>
          <w:rFonts w:eastAsia="MS Mincho"/>
          <w:b/>
          <w:lang w:val="it-IT"/>
        </w:rPr>
      </w:pPr>
    </w:p>
    <w:p w14:paraId="2B008BAB" w14:textId="77777777" w:rsidR="00DE3BF8" w:rsidRDefault="00DE3BF8" w:rsidP="00DE3BF8">
      <w:pPr>
        <w:spacing w:line="360" w:lineRule="auto"/>
        <w:rPr>
          <w:rFonts w:eastAsia="MS Mincho"/>
          <w:b/>
          <w:lang w:val="it-IT"/>
        </w:rPr>
      </w:pPr>
    </w:p>
    <w:p w14:paraId="4EFAD7FE" w14:textId="77777777" w:rsidR="00DE3BF8" w:rsidRDefault="00DE3BF8" w:rsidP="00DE3BF8">
      <w:pPr>
        <w:spacing w:line="360" w:lineRule="auto"/>
        <w:rPr>
          <w:rFonts w:eastAsia="MS Mincho"/>
          <w:b/>
          <w:lang w:val="it-IT"/>
        </w:rPr>
      </w:pPr>
    </w:p>
    <w:p w14:paraId="083CFFF2" w14:textId="77777777" w:rsidR="00DE3BF8" w:rsidRDefault="00DE3BF8" w:rsidP="00DE3BF8">
      <w:pPr>
        <w:spacing w:line="360" w:lineRule="auto"/>
        <w:rPr>
          <w:rFonts w:eastAsia="MS Mincho"/>
          <w:b/>
          <w:lang w:val="it-IT"/>
        </w:rPr>
      </w:pPr>
    </w:p>
    <w:p w14:paraId="2733A422" w14:textId="77777777" w:rsidR="00DE3BF8" w:rsidRDefault="00DE3BF8" w:rsidP="00DE3BF8">
      <w:pPr>
        <w:spacing w:line="360" w:lineRule="auto"/>
        <w:rPr>
          <w:rFonts w:eastAsia="MS Mincho"/>
          <w:b/>
          <w:lang w:val="it-IT"/>
        </w:rPr>
      </w:pPr>
    </w:p>
    <w:p w14:paraId="032C6F31" w14:textId="77777777" w:rsidR="00DE3BF8" w:rsidRDefault="00DE3BF8" w:rsidP="00DE3BF8">
      <w:pPr>
        <w:spacing w:line="360" w:lineRule="auto"/>
        <w:rPr>
          <w:rFonts w:eastAsia="MS Mincho"/>
          <w:b/>
          <w:lang w:val="it-IT"/>
        </w:rPr>
      </w:pPr>
    </w:p>
    <w:p w14:paraId="69C15AAF" w14:textId="77777777" w:rsidR="004C63CC" w:rsidRDefault="004C63CC" w:rsidP="00DE3BF8">
      <w:pPr>
        <w:spacing w:line="360" w:lineRule="auto"/>
        <w:rPr>
          <w:rFonts w:eastAsia="MS Mincho"/>
          <w:b/>
          <w:lang w:val="it-IT"/>
        </w:rPr>
      </w:pPr>
    </w:p>
    <w:p w14:paraId="39C0E928" w14:textId="77777777" w:rsidR="004C63CC" w:rsidRDefault="004C63CC" w:rsidP="00DE3BF8">
      <w:pPr>
        <w:spacing w:line="360" w:lineRule="auto"/>
        <w:rPr>
          <w:rFonts w:eastAsia="MS Mincho"/>
          <w:b/>
          <w:lang w:val="it-IT"/>
        </w:rPr>
      </w:pPr>
    </w:p>
    <w:p w14:paraId="38BD677E" w14:textId="77777777" w:rsidR="004C63CC" w:rsidRDefault="004C63CC" w:rsidP="00DE3BF8">
      <w:pPr>
        <w:spacing w:line="360" w:lineRule="auto"/>
        <w:rPr>
          <w:rFonts w:eastAsia="MS Mincho"/>
          <w:b/>
          <w:lang w:val="it-IT"/>
        </w:rPr>
      </w:pPr>
    </w:p>
    <w:p w14:paraId="55381CF2" w14:textId="77777777" w:rsidR="004C63CC" w:rsidRDefault="004C63CC" w:rsidP="00DE3BF8">
      <w:pPr>
        <w:spacing w:line="360" w:lineRule="auto"/>
        <w:rPr>
          <w:rFonts w:eastAsia="MS Mincho"/>
          <w:b/>
          <w:lang w:val="it-IT"/>
        </w:rPr>
      </w:pPr>
    </w:p>
    <w:p w14:paraId="64BB5763" w14:textId="77777777" w:rsidR="004C63CC" w:rsidRDefault="004C63CC" w:rsidP="00DE3BF8">
      <w:pPr>
        <w:spacing w:line="360" w:lineRule="auto"/>
        <w:rPr>
          <w:rFonts w:eastAsia="MS Mincho"/>
          <w:b/>
          <w:lang w:val="it-IT"/>
        </w:rPr>
      </w:pPr>
    </w:p>
    <w:p w14:paraId="02146B40" w14:textId="77777777" w:rsidR="004C63CC" w:rsidRDefault="004C63CC" w:rsidP="00DE3BF8">
      <w:pPr>
        <w:spacing w:line="360" w:lineRule="auto"/>
        <w:rPr>
          <w:rFonts w:eastAsia="MS Mincho"/>
          <w:b/>
          <w:lang w:val="it-IT"/>
        </w:rPr>
      </w:pPr>
    </w:p>
    <w:p w14:paraId="64633A82" w14:textId="77777777" w:rsidR="004C63CC" w:rsidRDefault="004C63CC" w:rsidP="00DE3BF8">
      <w:pPr>
        <w:spacing w:line="360" w:lineRule="auto"/>
        <w:rPr>
          <w:rFonts w:eastAsia="MS Mincho"/>
          <w:b/>
          <w:lang w:val="it-IT"/>
        </w:rPr>
      </w:pPr>
    </w:p>
    <w:p w14:paraId="351511B1" w14:textId="77777777" w:rsidR="006216CC" w:rsidRPr="00AA406A" w:rsidRDefault="006216CC" w:rsidP="00DE3BF8">
      <w:pPr>
        <w:spacing w:line="360" w:lineRule="auto"/>
        <w:rPr>
          <w:rFonts w:eastAsia="MS Mincho"/>
          <w:b/>
          <w:lang w:val="it-IT"/>
        </w:rPr>
      </w:pPr>
      <w:bookmarkStart w:id="0" w:name="_GoBack"/>
      <w:bookmarkEnd w:id="0"/>
      <w:r w:rsidRPr="00AA406A">
        <w:rPr>
          <w:rFonts w:eastAsia="MS Mincho"/>
          <w:b/>
          <w:lang w:val="it-IT"/>
        </w:rPr>
        <w:t>BIBLIOGRAFIA</w:t>
      </w:r>
    </w:p>
    <w:p w14:paraId="045470F9" w14:textId="77777777" w:rsidR="006216CC" w:rsidRDefault="006216CC" w:rsidP="00DE3BF8">
      <w:pPr>
        <w:spacing w:line="360" w:lineRule="auto"/>
        <w:rPr>
          <w:rFonts w:eastAsia="MS Mincho"/>
          <w:lang w:val="it-IT"/>
        </w:rPr>
      </w:pPr>
    </w:p>
    <w:p w14:paraId="367EA061" w14:textId="6C4D9F56" w:rsidR="006216CC" w:rsidRDefault="00E715D3" w:rsidP="00DE3BF8">
      <w:pPr>
        <w:spacing w:line="360" w:lineRule="auto"/>
        <w:jc w:val="both"/>
      </w:pPr>
      <w:r>
        <w:t xml:space="preserve">Doria, Mario, 1987, </w:t>
      </w:r>
      <w:r w:rsidRPr="008E556D">
        <w:rPr>
          <w:i/>
        </w:rPr>
        <w:t>Grande dizionario del dialetto triestino</w:t>
      </w:r>
      <w:r>
        <w:t xml:space="preserve">, </w:t>
      </w:r>
      <w:r w:rsidR="008E556D">
        <w:t>Il meridiano, Trieste.</w:t>
      </w:r>
    </w:p>
    <w:p w14:paraId="78E69296" w14:textId="044E6D19" w:rsidR="008E556D" w:rsidRDefault="008E556D" w:rsidP="00DE3BF8">
      <w:pPr>
        <w:spacing w:line="360" w:lineRule="auto"/>
        <w:jc w:val="both"/>
      </w:pPr>
      <w:r>
        <w:t xml:space="preserve">Maier, Bruno, 1987, ”Letteratura triestina: storia di un concetto critico”, in IDEM, </w:t>
      </w:r>
      <w:r w:rsidRPr="00B34F8C">
        <w:rPr>
          <w:i/>
        </w:rPr>
        <w:t>Dimensione Trieste. Nuovi saggi sulla letteratura triestina</w:t>
      </w:r>
      <w:r>
        <w:t xml:space="preserve">, </w:t>
      </w:r>
      <w:r w:rsidR="00B34F8C">
        <w:t>IPL, Milano</w:t>
      </w:r>
      <w:r w:rsidR="000B0153">
        <w:t>, pp. 11-20</w:t>
      </w:r>
      <w:r w:rsidR="00B34F8C">
        <w:t>.</w:t>
      </w:r>
    </w:p>
    <w:p w14:paraId="07AE6405" w14:textId="4FBC135A" w:rsidR="00B34F8C" w:rsidRDefault="00D70AB4" w:rsidP="00DE3BF8">
      <w:pPr>
        <w:spacing w:line="360" w:lineRule="auto"/>
        <w:jc w:val="both"/>
      </w:pPr>
      <w:r>
        <w:t xml:space="preserve">Maier, Bruno, 1987, </w:t>
      </w:r>
      <w:r w:rsidR="00B34F8C">
        <w:t xml:space="preserve">”Letteratura triestina e poesia dialettale”, in IDEM, </w:t>
      </w:r>
      <w:r w:rsidR="00B34F8C" w:rsidRPr="00D70AB4">
        <w:rPr>
          <w:i/>
        </w:rPr>
        <w:t>Dimensione Trieste. Nuovi saggi sulla letteratura triestina</w:t>
      </w:r>
      <w:r w:rsidR="00B34F8C">
        <w:t>, IPL, Milano</w:t>
      </w:r>
      <w:r w:rsidR="000B0153">
        <w:t>, pp. 80-92</w:t>
      </w:r>
      <w:r w:rsidR="00B34F8C">
        <w:t>.</w:t>
      </w:r>
    </w:p>
    <w:p w14:paraId="4982B03A" w14:textId="4C5AFA46" w:rsidR="00D70AB4" w:rsidRDefault="00D70AB4" w:rsidP="00DE3BF8">
      <w:pPr>
        <w:spacing w:line="360" w:lineRule="auto"/>
        <w:jc w:val="both"/>
      </w:pPr>
      <w:r>
        <w:t xml:space="preserve">Padovan, Giglio, 1875, </w:t>
      </w:r>
      <w:r w:rsidRPr="00D70AB4">
        <w:rPr>
          <w:i/>
        </w:rPr>
        <w:t>Rime in dialetto veneto</w:t>
      </w:r>
      <w:r>
        <w:t>, Appolonio e Caprin, Trieste.</w:t>
      </w:r>
    </w:p>
    <w:p w14:paraId="04079D89" w14:textId="64D4192D" w:rsidR="00D70AB4" w:rsidRDefault="00D70AB4" w:rsidP="00DE3BF8">
      <w:pPr>
        <w:spacing w:line="360" w:lineRule="auto"/>
        <w:jc w:val="both"/>
        <w:rPr>
          <w:lang w:val="it-IT"/>
        </w:rPr>
      </w:pPr>
      <w:r>
        <w:t xml:space="preserve">Padovan, Guglielmo (a cura di), 1899, </w:t>
      </w:r>
      <w:r w:rsidRPr="00D70AB4">
        <w:rPr>
          <w:i/>
          <w:lang w:val="it-IT"/>
        </w:rPr>
        <w:t>Scritti editi e inediti di Giglio Padovan (Polifemo Acca)</w:t>
      </w:r>
      <w:r w:rsidRPr="00D70AB4">
        <w:rPr>
          <w:lang w:val="it-IT"/>
        </w:rPr>
        <w:t>, 2 voll., Tip. G. Caprin editore, Trieste.</w:t>
      </w:r>
    </w:p>
    <w:p w14:paraId="2FF7D3E6" w14:textId="4D2586F0" w:rsidR="00D70AB4" w:rsidRDefault="00D70AB4" w:rsidP="00DE3BF8">
      <w:pPr>
        <w:spacing w:line="360" w:lineRule="auto"/>
        <w:jc w:val="both"/>
        <w:rPr>
          <w:lang w:val="it-IT"/>
        </w:rPr>
      </w:pPr>
      <w:r>
        <w:rPr>
          <w:lang w:val="it-IT"/>
        </w:rPr>
        <w:t xml:space="preserve">Padovan, Guglielmo (a cura di), 1913, </w:t>
      </w:r>
      <w:r w:rsidRPr="00D70AB4">
        <w:rPr>
          <w:i/>
          <w:lang w:val="it-IT"/>
        </w:rPr>
        <w:t>Giglio Padovan: Scritti vari. Volume I: Rime triestine e istriane</w:t>
      </w:r>
      <w:r>
        <w:rPr>
          <w:lang w:val="it-IT"/>
        </w:rPr>
        <w:t>, Lapi, Città di Castello.</w:t>
      </w:r>
    </w:p>
    <w:p w14:paraId="33B68E76" w14:textId="19C19C6D" w:rsidR="00D70AB4" w:rsidRPr="00D70AB4" w:rsidRDefault="008351C8" w:rsidP="00DE3BF8">
      <w:pPr>
        <w:spacing w:line="360" w:lineRule="auto"/>
        <w:jc w:val="both"/>
        <w:rPr>
          <w:lang w:val="it-IT"/>
        </w:rPr>
      </w:pPr>
      <w:r>
        <w:rPr>
          <w:lang w:val="it-IT"/>
        </w:rPr>
        <w:t xml:space="preserve">Pancrazi, Pietro, 1946, “Giani Stuparich triestino”, in IDEM, </w:t>
      </w:r>
      <w:r w:rsidRPr="008351C8">
        <w:rPr>
          <w:i/>
          <w:lang w:val="it-IT"/>
        </w:rPr>
        <w:t>Scrittori d’oggi</w:t>
      </w:r>
      <w:r>
        <w:rPr>
          <w:lang w:val="it-IT"/>
        </w:rPr>
        <w:t>, Laterza, Bari (103-107).</w:t>
      </w:r>
    </w:p>
    <w:p w14:paraId="5940328F" w14:textId="0F853324" w:rsidR="00D70AB4" w:rsidRPr="00D70AB4" w:rsidRDefault="00D70AB4" w:rsidP="00DE3BF8">
      <w:pPr>
        <w:spacing w:line="360" w:lineRule="auto"/>
        <w:jc w:val="both"/>
      </w:pPr>
    </w:p>
    <w:p w14:paraId="6ED04072" w14:textId="77777777" w:rsidR="00E715D3" w:rsidRDefault="00E715D3" w:rsidP="00DE3BF8">
      <w:pPr>
        <w:spacing w:line="360" w:lineRule="auto"/>
        <w:jc w:val="both"/>
      </w:pPr>
    </w:p>
    <w:p w14:paraId="46455A69" w14:textId="77777777" w:rsidR="00E715D3" w:rsidRDefault="00E715D3" w:rsidP="00DE3BF8">
      <w:pPr>
        <w:spacing w:line="360" w:lineRule="auto"/>
        <w:jc w:val="both"/>
      </w:pPr>
    </w:p>
    <w:p w14:paraId="6DAA57DE" w14:textId="77777777" w:rsidR="00E715D3" w:rsidRDefault="00E715D3" w:rsidP="00DE3BF8">
      <w:pPr>
        <w:spacing w:line="360" w:lineRule="auto"/>
        <w:jc w:val="both"/>
      </w:pPr>
    </w:p>
    <w:p w14:paraId="3AF9C4CD" w14:textId="77777777" w:rsidR="00E715D3" w:rsidRDefault="00E715D3" w:rsidP="00DE3BF8">
      <w:pPr>
        <w:spacing w:line="360" w:lineRule="auto"/>
        <w:jc w:val="both"/>
      </w:pPr>
    </w:p>
    <w:p w14:paraId="32DB6B40" w14:textId="77777777" w:rsidR="006216CC" w:rsidRDefault="006216CC" w:rsidP="00DE3BF8">
      <w:pPr>
        <w:spacing w:line="360" w:lineRule="auto"/>
        <w:jc w:val="both"/>
      </w:pPr>
    </w:p>
    <w:p w14:paraId="48481CE7" w14:textId="77777777" w:rsidR="000B0153" w:rsidRDefault="000B0153" w:rsidP="00DE3BF8">
      <w:pPr>
        <w:spacing w:line="360" w:lineRule="auto"/>
        <w:jc w:val="center"/>
      </w:pPr>
    </w:p>
    <w:p w14:paraId="1189A841" w14:textId="77777777" w:rsidR="000B0153" w:rsidRDefault="000B0153" w:rsidP="00DE3BF8">
      <w:pPr>
        <w:spacing w:line="360" w:lineRule="auto"/>
        <w:jc w:val="center"/>
      </w:pPr>
    </w:p>
    <w:p w14:paraId="26AE5111" w14:textId="77777777" w:rsidR="006216CC" w:rsidRDefault="006216CC" w:rsidP="00DE3BF8">
      <w:pPr>
        <w:spacing w:line="360" w:lineRule="auto"/>
        <w:jc w:val="center"/>
      </w:pPr>
      <w:r>
        <w:t>Riassunto</w:t>
      </w:r>
    </w:p>
    <w:p w14:paraId="0868B25A" w14:textId="77777777" w:rsidR="006216CC" w:rsidRDefault="006216CC" w:rsidP="00DE3BF8">
      <w:pPr>
        <w:spacing w:line="360" w:lineRule="auto"/>
        <w:jc w:val="both"/>
      </w:pPr>
    </w:p>
    <w:p w14:paraId="338ECA83" w14:textId="4A5C0C13" w:rsidR="006216CC" w:rsidRDefault="006216CC" w:rsidP="00DE3BF8">
      <w:pPr>
        <w:spacing w:line="360" w:lineRule="auto"/>
        <w:jc w:val="both"/>
      </w:pPr>
      <w:r>
        <w:t xml:space="preserve">Oggetto d’analisi del presente lavoro sono alcuni degli otto sonetti in dialetto triestino del poeta Giglio Padovan (Trieste 1836-1895), rinvenuti nell’Archivio Diplomatico di Trieste e non inclusi nell’edizione postuma delle </w:t>
      </w:r>
      <w:r>
        <w:rPr>
          <w:i/>
        </w:rPr>
        <w:t>Rime triestine e istriane</w:t>
      </w:r>
      <w:r>
        <w:t xml:space="preserve">, curata ed edita nel 1899 dal nipote Guglielmo Padovan. </w:t>
      </w:r>
      <w:r w:rsidR="000B0153">
        <w:t xml:space="preserve">I sonetti di Padovan – </w:t>
      </w:r>
      <w:r>
        <w:t xml:space="preserve">noto anche con lo pseudonimo Polifemo Acca – risalgono alla seconda metà del XIX secolo e sono interessanti sia a livello tematico, sia a quello linguistico e stilistico, sul quale, prevalentemente, si focalizza l’indagine del lavoro. </w:t>
      </w:r>
    </w:p>
    <w:p w14:paraId="07FBD6B0" w14:textId="77777777" w:rsidR="006216CC" w:rsidRDefault="006216CC" w:rsidP="00DE3BF8">
      <w:pPr>
        <w:spacing w:line="360" w:lineRule="auto"/>
        <w:jc w:val="both"/>
      </w:pPr>
    </w:p>
    <w:p w14:paraId="6367E245" w14:textId="77777777" w:rsidR="006216CC" w:rsidRDefault="006216CC" w:rsidP="00DE3BF8">
      <w:pPr>
        <w:spacing w:line="360" w:lineRule="auto"/>
        <w:jc w:val="both"/>
      </w:pPr>
      <w:r>
        <w:t>Parole chiave: poesia, Trieste, dialetto, Padovan, erotico</w:t>
      </w:r>
    </w:p>
    <w:p w14:paraId="23606415" w14:textId="77777777" w:rsidR="006216CC" w:rsidRPr="00493409" w:rsidRDefault="006216CC" w:rsidP="00DE3BF8">
      <w:pPr>
        <w:spacing w:line="360" w:lineRule="auto"/>
        <w:jc w:val="both"/>
        <w:rPr>
          <w:rFonts w:eastAsia="MS Mincho"/>
          <w:lang w:val="it-IT"/>
        </w:rPr>
      </w:pPr>
    </w:p>
    <w:p w14:paraId="43EC4C80" w14:textId="77777777" w:rsidR="0022437D" w:rsidRDefault="0022437D" w:rsidP="00DE3BF8">
      <w:pPr>
        <w:spacing w:line="360" w:lineRule="auto"/>
      </w:pPr>
    </w:p>
    <w:sectPr w:rsidR="0022437D" w:rsidSect="00A5157E">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B0CCD" w14:textId="77777777" w:rsidR="007D49A7" w:rsidRDefault="007D49A7" w:rsidP="006216CC">
      <w:r>
        <w:separator/>
      </w:r>
    </w:p>
  </w:endnote>
  <w:endnote w:type="continuationSeparator" w:id="0">
    <w:p w14:paraId="09633C68" w14:textId="77777777" w:rsidR="007D49A7" w:rsidRDefault="007D49A7" w:rsidP="0062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10E0F" w14:textId="77777777" w:rsidR="007D49A7" w:rsidRDefault="007D49A7" w:rsidP="006216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65197C" w14:textId="77777777" w:rsidR="007D49A7" w:rsidRDefault="007D49A7" w:rsidP="006216CC">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F1CB" w14:textId="77777777" w:rsidR="007D49A7" w:rsidRDefault="007D49A7" w:rsidP="006216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C63CC">
      <w:rPr>
        <w:rStyle w:val="Numeropagina"/>
        <w:noProof/>
      </w:rPr>
      <w:t>1</w:t>
    </w:r>
    <w:r>
      <w:rPr>
        <w:rStyle w:val="Numeropagina"/>
      </w:rPr>
      <w:fldChar w:fldCharType="end"/>
    </w:r>
  </w:p>
  <w:p w14:paraId="5057CD0A" w14:textId="77777777" w:rsidR="007D49A7" w:rsidRDefault="007D49A7" w:rsidP="006216CC">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FA04B" w14:textId="77777777" w:rsidR="007D49A7" w:rsidRDefault="007D49A7" w:rsidP="006216CC">
      <w:r>
        <w:separator/>
      </w:r>
    </w:p>
  </w:footnote>
  <w:footnote w:type="continuationSeparator" w:id="0">
    <w:p w14:paraId="042F7A17" w14:textId="77777777" w:rsidR="007D49A7" w:rsidRDefault="007D49A7" w:rsidP="006216CC">
      <w:r>
        <w:continuationSeparator/>
      </w:r>
    </w:p>
  </w:footnote>
  <w:footnote w:id="1">
    <w:p w14:paraId="29FC5987" w14:textId="77777777" w:rsidR="007D49A7" w:rsidRPr="00D11537" w:rsidRDefault="007D49A7" w:rsidP="006216CC">
      <w:pPr>
        <w:pStyle w:val="Testonotaapidipagina"/>
        <w:jc w:val="both"/>
        <w:rPr>
          <w:lang w:val="it-IT"/>
        </w:rPr>
      </w:pPr>
    </w:p>
  </w:footnote>
  <w:footnote w:id="2">
    <w:p w14:paraId="303161CF" w14:textId="77777777" w:rsidR="007D49A7" w:rsidRPr="006911C4" w:rsidRDefault="007D49A7" w:rsidP="006216CC">
      <w:pPr>
        <w:pStyle w:val="Testonotaapidipagina"/>
        <w:jc w:val="both"/>
        <w:rPr>
          <w:lang w:val="it-IT"/>
        </w:rPr>
      </w:pPr>
    </w:p>
  </w:footnote>
  <w:footnote w:id="3">
    <w:p w14:paraId="71820675" w14:textId="77777777" w:rsidR="007D49A7" w:rsidRPr="006C391F" w:rsidRDefault="007D49A7" w:rsidP="006216CC">
      <w:pPr>
        <w:pStyle w:val="Testonotaapidipagina"/>
        <w:jc w:val="both"/>
        <w:rPr>
          <w:lang w:val="it-IT"/>
        </w:rPr>
      </w:pPr>
    </w:p>
  </w:footnote>
  <w:footnote w:id="4">
    <w:p w14:paraId="11EED25E" w14:textId="02A65951" w:rsidR="007D49A7" w:rsidRPr="001B05F6" w:rsidRDefault="007D49A7" w:rsidP="006216CC">
      <w:pPr>
        <w:pStyle w:val="Testonotaapidipagina"/>
        <w:jc w:val="both"/>
        <w:rPr>
          <w:lang w:val="it-IT"/>
        </w:rPr>
      </w:pPr>
    </w:p>
  </w:footnote>
  <w:footnote w:id="5">
    <w:p w14:paraId="02AFC260" w14:textId="4475412C" w:rsidR="007D49A7" w:rsidRPr="00D96D4A" w:rsidRDefault="007D49A7" w:rsidP="006216CC">
      <w:pPr>
        <w:pStyle w:val="Testonotaapidipagina"/>
        <w:jc w:val="both"/>
        <w:rPr>
          <w:lang w:val="it-IT"/>
        </w:rPr>
      </w:pPr>
    </w:p>
  </w:footnote>
  <w:footnote w:id="6">
    <w:p w14:paraId="2BC09D9D" w14:textId="70133E18" w:rsidR="007D49A7" w:rsidRPr="009B355E" w:rsidRDefault="007D49A7" w:rsidP="006216CC">
      <w:pPr>
        <w:pStyle w:val="Testonotaapidipagina"/>
        <w:jc w:val="both"/>
        <w:rPr>
          <w:lang w:val="it-IT"/>
        </w:rPr>
      </w:pPr>
    </w:p>
  </w:footnote>
  <w:footnote w:id="7">
    <w:p w14:paraId="176B677B" w14:textId="66187A33" w:rsidR="007D49A7" w:rsidRPr="00C17269" w:rsidRDefault="007D49A7" w:rsidP="006216CC">
      <w:pPr>
        <w:pStyle w:val="Testonotaapidipagina"/>
        <w:rPr>
          <w:lang w:val="it-IT"/>
        </w:rPr>
      </w:pPr>
    </w:p>
  </w:footnote>
  <w:footnote w:id="8">
    <w:p w14:paraId="43082104" w14:textId="78C99D4A" w:rsidR="007D49A7" w:rsidRPr="00F92946" w:rsidRDefault="007D49A7" w:rsidP="006216CC">
      <w:pPr>
        <w:pStyle w:val="Testonotaapidipagina"/>
        <w:jc w:val="both"/>
        <w:rPr>
          <w:lang w:val="it-I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CC"/>
    <w:rsid w:val="0007090B"/>
    <w:rsid w:val="000B0153"/>
    <w:rsid w:val="002160F6"/>
    <w:rsid w:val="0022437D"/>
    <w:rsid w:val="00262931"/>
    <w:rsid w:val="002733B5"/>
    <w:rsid w:val="002756A1"/>
    <w:rsid w:val="00300804"/>
    <w:rsid w:val="00330A0A"/>
    <w:rsid w:val="00462090"/>
    <w:rsid w:val="004C63CC"/>
    <w:rsid w:val="0052793A"/>
    <w:rsid w:val="00605D91"/>
    <w:rsid w:val="00617641"/>
    <w:rsid w:val="006216CC"/>
    <w:rsid w:val="00663135"/>
    <w:rsid w:val="006C078C"/>
    <w:rsid w:val="0072115F"/>
    <w:rsid w:val="0072479B"/>
    <w:rsid w:val="007475BD"/>
    <w:rsid w:val="007D49A7"/>
    <w:rsid w:val="007D64CB"/>
    <w:rsid w:val="008351C8"/>
    <w:rsid w:val="008E556D"/>
    <w:rsid w:val="00977958"/>
    <w:rsid w:val="009B3861"/>
    <w:rsid w:val="00A5157E"/>
    <w:rsid w:val="00A716C3"/>
    <w:rsid w:val="00B34F8C"/>
    <w:rsid w:val="00BC6E71"/>
    <w:rsid w:val="00CC458F"/>
    <w:rsid w:val="00D06922"/>
    <w:rsid w:val="00D15C04"/>
    <w:rsid w:val="00D70AB4"/>
    <w:rsid w:val="00DA77CD"/>
    <w:rsid w:val="00DE3BF8"/>
    <w:rsid w:val="00E715D3"/>
    <w:rsid w:val="00E84D81"/>
    <w:rsid w:val="00F74ACB"/>
    <w:rsid w:val="00FE19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D00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16CC"/>
    <w:pPr>
      <w:suppressAutoHyphens/>
    </w:pPr>
    <w:rPr>
      <w:rFonts w:eastAsia="Times New Roman" w:cs="Times New Roman"/>
      <w:lang w:val="ro-RO"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216CC"/>
    <w:pPr>
      <w:tabs>
        <w:tab w:val="center" w:pos="4819"/>
        <w:tab w:val="right" w:pos="9638"/>
      </w:tabs>
    </w:pPr>
  </w:style>
  <w:style w:type="character" w:customStyle="1" w:styleId="PidipaginaCarattere">
    <w:name w:val="Piè di pagina Carattere"/>
    <w:basedOn w:val="Caratterepredefinitoparagrafo"/>
    <w:link w:val="Pidipagina"/>
    <w:uiPriority w:val="99"/>
    <w:rsid w:val="006216CC"/>
    <w:rPr>
      <w:rFonts w:eastAsia="Times New Roman" w:cs="Times New Roman"/>
      <w:lang w:val="ro-RO" w:eastAsia="ar-SA"/>
    </w:rPr>
  </w:style>
  <w:style w:type="character" w:styleId="Numeropagina">
    <w:name w:val="page number"/>
    <w:basedOn w:val="Caratterepredefinitoparagrafo"/>
    <w:uiPriority w:val="99"/>
    <w:semiHidden/>
    <w:unhideWhenUsed/>
    <w:rsid w:val="006216CC"/>
  </w:style>
  <w:style w:type="paragraph" w:styleId="Testonotaapidipagina">
    <w:name w:val="footnote text"/>
    <w:basedOn w:val="Normale"/>
    <w:link w:val="TestonotaapidipaginaCarattere"/>
    <w:uiPriority w:val="99"/>
    <w:unhideWhenUsed/>
    <w:rsid w:val="006216CC"/>
  </w:style>
  <w:style w:type="character" w:customStyle="1" w:styleId="TestonotaapidipaginaCarattere">
    <w:name w:val="Testo nota a piè di pagina Carattere"/>
    <w:basedOn w:val="Caratterepredefinitoparagrafo"/>
    <w:link w:val="Testonotaapidipagina"/>
    <w:uiPriority w:val="99"/>
    <w:rsid w:val="006216CC"/>
    <w:rPr>
      <w:rFonts w:eastAsia="Times New Roman" w:cs="Times New Roman"/>
      <w:lang w:val="ro-RO" w:eastAsia="ar-SA"/>
    </w:rPr>
  </w:style>
  <w:style w:type="character" w:styleId="Rimandonotaapidipagina">
    <w:name w:val="footnote reference"/>
    <w:basedOn w:val="Caratterepredefinitoparagrafo"/>
    <w:uiPriority w:val="99"/>
    <w:unhideWhenUsed/>
    <w:rsid w:val="006216C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16CC"/>
    <w:pPr>
      <w:suppressAutoHyphens/>
    </w:pPr>
    <w:rPr>
      <w:rFonts w:eastAsia="Times New Roman" w:cs="Times New Roman"/>
      <w:lang w:val="ro-RO" w:eastAsia="ar-SA"/>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216CC"/>
    <w:pPr>
      <w:tabs>
        <w:tab w:val="center" w:pos="4819"/>
        <w:tab w:val="right" w:pos="9638"/>
      </w:tabs>
    </w:pPr>
  </w:style>
  <w:style w:type="character" w:customStyle="1" w:styleId="PidipaginaCarattere">
    <w:name w:val="Piè di pagina Carattere"/>
    <w:basedOn w:val="Caratterepredefinitoparagrafo"/>
    <w:link w:val="Pidipagina"/>
    <w:uiPriority w:val="99"/>
    <w:rsid w:val="006216CC"/>
    <w:rPr>
      <w:rFonts w:eastAsia="Times New Roman" w:cs="Times New Roman"/>
      <w:lang w:val="ro-RO" w:eastAsia="ar-SA"/>
    </w:rPr>
  </w:style>
  <w:style w:type="character" w:styleId="Numeropagina">
    <w:name w:val="page number"/>
    <w:basedOn w:val="Caratterepredefinitoparagrafo"/>
    <w:uiPriority w:val="99"/>
    <w:semiHidden/>
    <w:unhideWhenUsed/>
    <w:rsid w:val="006216CC"/>
  </w:style>
  <w:style w:type="paragraph" w:styleId="Testonotaapidipagina">
    <w:name w:val="footnote text"/>
    <w:basedOn w:val="Normale"/>
    <w:link w:val="TestonotaapidipaginaCarattere"/>
    <w:uiPriority w:val="99"/>
    <w:unhideWhenUsed/>
    <w:rsid w:val="006216CC"/>
  </w:style>
  <w:style w:type="character" w:customStyle="1" w:styleId="TestonotaapidipaginaCarattere">
    <w:name w:val="Testo nota a piè di pagina Carattere"/>
    <w:basedOn w:val="Caratterepredefinitoparagrafo"/>
    <w:link w:val="Testonotaapidipagina"/>
    <w:uiPriority w:val="99"/>
    <w:rsid w:val="006216CC"/>
    <w:rPr>
      <w:rFonts w:eastAsia="Times New Roman" w:cs="Times New Roman"/>
      <w:lang w:val="ro-RO" w:eastAsia="ar-SA"/>
    </w:rPr>
  </w:style>
  <w:style w:type="character" w:styleId="Rimandonotaapidipagina">
    <w:name w:val="footnote reference"/>
    <w:basedOn w:val="Caratterepredefinitoparagrafo"/>
    <w:uiPriority w:val="99"/>
    <w:unhideWhenUsed/>
    <w:rsid w:val="00621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2625</Words>
  <Characters>14966</Characters>
  <Application>Microsoft Macintosh Word</Application>
  <DocSecurity>0</DocSecurity>
  <Lines>124</Lines>
  <Paragraphs>35</Paragraphs>
  <ScaleCrop>false</ScaleCrop>
  <Company>casa</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Cergna</dc:creator>
  <cp:keywords/>
  <dc:description/>
  <cp:lastModifiedBy>Sandro Cergna</cp:lastModifiedBy>
  <cp:revision>7</cp:revision>
  <dcterms:created xsi:type="dcterms:W3CDTF">2014-12-04T17:03:00Z</dcterms:created>
  <dcterms:modified xsi:type="dcterms:W3CDTF">2014-12-30T11:32:00Z</dcterms:modified>
</cp:coreProperties>
</file>